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43EC4">
      <w:pPr>
        <w:autoSpaceDE w:val="0"/>
        <w:rPr>
          <w:color w:val="000000"/>
        </w:rPr>
      </w:pPr>
    </w:p>
    <w:p w14:paraId="06C0219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14:paraId="001CA54F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Style w:val="3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116F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3" w:type="dxa"/>
            <w:shd w:val="clear" w:color="auto" w:fill="auto"/>
          </w:tcPr>
          <w:p w14:paraId="4270747A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14:paraId="6B10589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14:paraId="1A51EB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14:paraId="44A5DBC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>
              <w:rPr>
                <w:color w:val="000000"/>
                <w:sz w:val="22"/>
                <w:szCs w:val="22"/>
                <w:lang w:val="ru-RU"/>
              </w:rPr>
              <w:br w:type="textWrapping"/>
            </w:r>
            <w:r>
              <w:rPr>
                <w:color w:val="000000"/>
                <w:sz w:val="22"/>
                <w:szCs w:val="22"/>
                <w:lang w:val="ru-RU"/>
              </w:rPr>
              <w:t xml:space="preserve">Московской области </w:t>
            </w:r>
          </w:p>
          <w:p w14:paraId="13480AD8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3D2ED1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14:paraId="64024A3C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14:paraId="3A455A41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14:paraId="564C744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14:paraId="72782EE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0B781C3C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459D346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3F228721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14:paraId="55C80B15">
      <w:pPr>
        <w:pStyle w:val="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14:paraId="7DC24AA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14:paraId="49BD321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№ </w:t>
      </w:r>
      <w:r>
        <w:rPr>
          <w:b/>
          <w:bCs/>
          <w:sz w:val="28"/>
          <w:szCs w:val="28"/>
          <w:lang w:val="ru-RU" w:eastAsia="ru-RU"/>
        </w:rPr>
        <w:t>ПЭ-КАШ/26-1471</w:t>
      </w:r>
    </w:p>
    <w:p w14:paraId="1818850C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14:paraId="25CD7443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14:paraId="41AD0477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находящегося в собственности: </w:t>
      </w:r>
      <w:r>
        <w:rPr>
          <w:sz w:val="26"/>
          <w:szCs w:val="26"/>
          <w:lang w:val="ru-RU"/>
        </w:rPr>
        <w:t>Г.о. Кашира</w:t>
      </w:r>
      <w:r>
        <w:rPr>
          <w:sz w:val="26"/>
          <w:szCs w:val="26"/>
          <w:lang w:val="ru-RU"/>
        </w:rPr>
        <w:t xml:space="preserve">, расположенного по адресу: </w:t>
      </w:r>
      <w:r>
        <w:rPr>
          <w:sz w:val="26"/>
          <w:szCs w:val="26"/>
          <w:lang w:val="ru-RU"/>
        </w:rPr>
        <w:t>Московская область, р-н. Каширский, п. Большое Руново, ул. Южная, д. 8/1</w:t>
      </w:r>
    </w:p>
    <w:p w14:paraId="43BF0D5E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11FA9DFC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14:paraId="74AF514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1A3F217A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14:paraId="48C8A766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CFF220D">
      <w:pPr>
        <w:autoSpaceDE w:val="0"/>
        <w:autoSpaceDN w:val="0"/>
        <w:adjustRightInd w:val="0"/>
        <w:rPr>
          <w:b/>
          <w:bCs/>
          <w:sz w:val="28"/>
          <w:szCs w:val="28"/>
          <w:lang w:val="ru-RU" w:eastAsia="zh-CN"/>
        </w:rPr>
      </w:pPr>
      <w:r>
        <w:rPr>
          <w:bCs/>
          <w:sz w:val="26"/>
          <w:szCs w:val="26"/>
          <w:lang w:val="ru-RU"/>
        </w:rPr>
        <w:t xml:space="preserve">№ процедуры </w:t>
      </w:r>
      <w:r>
        <w:rPr>
          <w:bCs/>
          <w:sz w:val="26"/>
          <w:szCs w:val="26"/>
        </w:rPr>
        <w:t>easuz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mosreg</w:t>
      </w:r>
      <w:r>
        <w:rPr>
          <w:bCs/>
          <w:sz w:val="26"/>
          <w:szCs w:val="26"/>
          <w:lang w:val="ru-RU"/>
        </w:rPr>
        <w:t>.</w:t>
      </w:r>
      <w:r>
        <w:rPr>
          <w:bCs/>
          <w:sz w:val="26"/>
          <w:szCs w:val="26"/>
        </w:rPr>
        <w:t>ru</w:t>
      </w:r>
      <w:r>
        <w:rPr>
          <w:bCs/>
          <w:sz w:val="26"/>
          <w:szCs w:val="26"/>
          <w:lang w:val="ru-RU"/>
        </w:rPr>
        <w:t>/</w:t>
      </w:r>
      <w:r>
        <w:rPr>
          <w:bCs/>
          <w:sz w:val="26"/>
          <w:szCs w:val="26"/>
        </w:rPr>
        <w:t>torgi</w:t>
      </w:r>
      <w:r>
        <w:rPr>
          <w:bCs/>
          <w:sz w:val="26"/>
          <w:szCs w:val="26"/>
          <w:lang w:val="ru-RU"/>
        </w:rPr>
        <w:tab/>
      </w:r>
      <w:r>
        <w:rPr>
          <w:b/>
          <w:bCs/>
          <w:sz w:val="26"/>
          <w:szCs w:val="26"/>
          <w:lang w:val="ru-RU"/>
        </w:rPr>
        <w:t>00200190102585</w:t>
      </w:r>
    </w:p>
    <w:p w14:paraId="15496BCB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5CB9AD">
      <w:pPr>
        <w:autoSpaceDE w:val="0"/>
        <w:autoSpaceDN w:val="0"/>
        <w:adjustRightInd w:val="0"/>
        <w:rPr>
          <w:b/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приема заявок: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31.03.2026</w:t>
      </w:r>
    </w:p>
    <w:p w14:paraId="7883A12A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1C3CFD0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окончания приема заявок: </w:t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02.06.2026</w:t>
      </w:r>
    </w:p>
    <w:p w14:paraId="653309F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14:paraId="23F0A4F9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>
        <w:rPr>
          <w:bCs/>
          <w:sz w:val="26"/>
          <w:szCs w:val="26"/>
          <w:lang w:val="ru-RU"/>
        </w:rPr>
        <w:t xml:space="preserve">Дата определения участников: 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04.06.2026</w:t>
      </w:r>
    </w:p>
    <w:p w14:paraId="4C8358B9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14:paraId="31873EAB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>
        <w:rPr>
          <w:bCs/>
          <w:sz w:val="26"/>
          <w:szCs w:val="26"/>
          <w:lang w:val="ru-RU"/>
        </w:rPr>
        <w:t>Дата начала аукциона:</w:t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04.06.2026</w:t>
      </w:r>
    </w:p>
    <w:p w14:paraId="1646DABF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14:paraId="343354F1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3746ACB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74190FDB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14:paraId="1BF430FF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14:paraId="705CC666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14:paraId="5570C672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9093510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63BCB38E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27D6CEE6">
      <w:pPr>
        <w:autoSpaceDE w:val="0"/>
        <w:autoSpaceDN w:val="0"/>
        <w:adjustRightInd w:val="0"/>
        <w:rPr>
          <w:bCs/>
          <w:lang w:val="ru-RU"/>
        </w:rPr>
      </w:pPr>
    </w:p>
    <w:p w14:paraId="40DDA793">
      <w:pPr>
        <w:autoSpaceDE w:val="0"/>
        <w:autoSpaceDN w:val="0"/>
        <w:adjustRightInd w:val="0"/>
        <w:rPr>
          <w:bCs/>
          <w:lang w:val="ru-RU"/>
        </w:rPr>
      </w:pPr>
    </w:p>
    <w:p w14:paraId="65402335">
      <w:pPr>
        <w:autoSpaceDE w:val="0"/>
        <w:autoSpaceDN w:val="0"/>
        <w:adjustRightInd w:val="0"/>
        <w:rPr>
          <w:bCs/>
          <w:lang w:val="ru-RU"/>
        </w:rPr>
      </w:pPr>
    </w:p>
    <w:p w14:paraId="1980871F">
      <w:pPr>
        <w:autoSpaceDE w:val="0"/>
        <w:autoSpaceDN w:val="0"/>
        <w:adjustRightInd w:val="0"/>
        <w:rPr>
          <w:bCs/>
          <w:lang w:val="ru-RU"/>
        </w:rPr>
      </w:pPr>
    </w:p>
    <w:p w14:paraId="68B17270">
      <w:pPr>
        <w:autoSpaceDE w:val="0"/>
        <w:autoSpaceDN w:val="0"/>
        <w:adjustRightInd w:val="0"/>
        <w:rPr>
          <w:bCs/>
          <w:lang w:val="ru-RU"/>
        </w:rPr>
      </w:pPr>
    </w:p>
    <w:p w14:paraId="1C512A9A">
      <w:pPr>
        <w:autoSpaceDE w:val="0"/>
        <w:autoSpaceDN w:val="0"/>
        <w:adjustRightInd w:val="0"/>
        <w:jc w:val="center"/>
        <w:rPr>
          <w:bCs/>
          <w:lang w:val="ru-RU"/>
        </w:rPr>
      </w:pPr>
    </w:p>
    <w:p w14:paraId="3E0443A7">
      <w:pPr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>2025 год</w:t>
      </w:r>
    </w:p>
    <w:p w14:paraId="68AAB776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>
        <w:rPr>
          <w:rFonts w:ascii="Arial" w:hAnsi="Arial" w:cs="Arial"/>
          <w:bCs/>
          <w:sz w:val="14"/>
          <w:szCs w:val="14"/>
          <w:lang w:val="ru-RU"/>
        </w:rPr>
        <w:br w:type="page"/>
      </w:r>
      <w:r>
        <w:rPr>
          <w:b w:val="0"/>
          <w:i w:val="0"/>
          <w:color w:val="000000"/>
          <w:sz w:val="26"/>
          <w:szCs w:val="26"/>
          <w:lang w:val="ru-RU"/>
        </w:rPr>
        <w:t xml:space="preserve">В связи с продлением заявочной кампании и переносом даты аукциона внести следующие изменения в Информационное сообщение № </w:t>
      </w:r>
      <w:r>
        <w:rPr>
          <w:b w:val="0"/>
          <w:i w:val="0"/>
          <w:sz w:val="26"/>
          <w:szCs w:val="26"/>
          <w:lang w:val="ru-RU"/>
        </w:rPr>
        <w:t>ПЭ-КАШ/26-1471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 о проведении аукциона в электронной форме по продаже имущества, находящегося в собственности:</w:t>
      </w:r>
      <w:r>
        <w:rPr>
          <w:b w:val="0"/>
          <w:i w:val="0"/>
          <w:sz w:val="26"/>
          <w:szCs w:val="26"/>
          <w:lang w:val="ru-RU"/>
        </w:rPr>
        <w:t xml:space="preserve"> </w:t>
      </w:r>
      <w:r>
        <w:rPr>
          <w:b w:val="0"/>
          <w:i w:val="0"/>
          <w:sz w:val="26"/>
          <w:szCs w:val="26"/>
          <w:lang w:val="ru-RU"/>
        </w:rPr>
        <w:t>Г.о. Кашира</w:t>
      </w:r>
      <w:r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r>
        <w:rPr>
          <w:b w:val="0"/>
          <w:i w:val="0"/>
          <w:sz w:val="26"/>
          <w:szCs w:val="26"/>
          <w:lang w:val="ru-RU"/>
        </w:rPr>
        <w:t>Московская область, р-н. Каширский, п. Большое Руново, ул. Южная, д. 8/1</w:t>
      </w:r>
      <w:r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14:paraId="247629F4">
      <w:pPr>
        <w:pStyle w:val="9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14:paraId="41C2B248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r>
        <w:rPr>
          <w:b/>
          <w:bCs/>
          <w:color w:val="000000"/>
          <w:sz w:val="25"/>
          <w:szCs w:val="25"/>
          <w:lang w:val="ru-RU" w:eastAsia="zh-CN"/>
        </w:rPr>
        <w:t>1.</w:t>
      </w:r>
      <w:r>
        <w:rPr>
          <w:bCs/>
          <w:color w:val="000000"/>
          <w:sz w:val="25"/>
          <w:szCs w:val="25"/>
          <w:lang w:val="ru-RU" w:eastAsia="zh-CN"/>
        </w:rPr>
        <w:t xml:space="preserve"> Изложить абзац 4 Общей информации по Лоту № 1 Информационного сообщения в следующей редакции:</w:t>
      </w:r>
    </w:p>
    <w:p w14:paraId="66BC760B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14:paraId="2D287BA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>
        <w:rPr>
          <w:b/>
          <w:color w:val="000000"/>
          <w:sz w:val="26"/>
          <w:szCs w:val="26"/>
          <w:lang w:val="ru-RU" w:eastAsia="zh-CN"/>
        </w:rPr>
        <w:t>«</w:t>
      </w:r>
      <w:r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31.03.2026</w:t>
      </w:r>
      <w:r>
        <w:rPr>
          <w:b/>
          <w:sz w:val="26"/>
          <w:szCs w:val="26"/>
          <w:lang w:val="ru-RU" w:eastAsia="ru-RU"/>
        </w:rPr>
        <w:t xml:space="preserve"> </w:t>
      </w:r>
      <w:r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02.06.2026 до 18 час. 00 мин.</w:t>
      </w:r>
      <w:r>
        <w:rPr>
          <w:b/>
          <w:bCs/>
          <w:color w:val="000000"/>
          <w:sz w:val="26"/>
          <w:szCs w:val="26"/>
          <w:lang w:val="ru-RU"/>
        </w:rPr>
        <w:t>».</w:t>
      </w:r>
      <w:r>
        <w:rPr>
          <w:b/>
          <w:color w:val="000000"/>
          <w:sz w:val="26"/>
          <w:szCs w:val="26"/>
          <w:lang w:val="ru-RU" w:eastAsia="zh-CN"/>
        </w:rPr>
        <w:t xml:space="preserve"> </w:t>
      </w:r>
    </w:p>
    <w:p w14:paraId="2E0CF0E5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14:paraId="13F8CBC9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14:paraId="2CE0C1AA">
      <w:pPr>
        <w:rPr>
          <w:lang w:val="ru-RU"/>
        </w:rPr>
      </w:pPr>
    </w:p>
    <w:p w14:paraId="51B59C8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«3.3. Дата и время окончания приема/подачи Заявок: </w:t>
      </w:r>
      <w:r>
        <w:rPr>
          <w:b/>
          <w:bCs/>
          <w:iCs/>
          <w:color w:val="000000"/>
          <w:sz w:val="26"/>
          <w:szCs w:val="26"/>
          <w:lang w:val="ru-RU"/>
        </w:rPr>
        <w:t>02.06.2026 в 18 час. 00 мин.</w:t>
      </w:r>
    </w:p>
    <w:p w14:paraId="61C21D0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3.4. Дата определения Участников: </w:t>
      </w:r>
      <w:r>
        <w:rPr>
          <w:b/>
          <w:bCs/>
          <w:iCs/>
          <w:color w:val="000000"/>
          <w:sz w:val="26"/>
          <w:szCs w:val="26"/>
          <w:lang w:val="ru-RU"/>
        </w:rPr>
        <w:t>04.06.2026</w:t>
      </w:r>
      <w:r>
        <w:rPr>
          <w:b/>
          <w:bCs/>
          <w:iCs/>
          <w:color w:val="000000"/>
          <w:sz w:val="26"/>
          <w:szCs w:val="26"/>
          <w:lang w:val="ru-RU"/>
        </w:rPr>
        <w:t>.</w:t>
      </w:r>
    </w:p>
    <w:p w14:paraId="0545ABA6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3.5. Место, дата и время проведения аукциона: электронная площадка </w:t>
      </w:r>
      <w:r>
        <w:rPr>
          <w:b/>
          <w:bCs/>
          <w:iCs/>
          <w:color w:val="000000"/>
          <w:sz w:val="26"/>
          <w:szCs w:val="26"/>
          <w:lang w:val="ru-RU"/>
        </w:rPr>
        <w:t>04.06.2026 в 14 час. 00 мин.</w:t>
      </w:r>
    </w:p>
    <w:p w14:paraId="3B001CE0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14:paraId="64779A28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04.06.2026 с 14 час. 00 мин.</w:t>
      </w:r>
      <w:r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>
        <w:rPr>
          <w:b/>
          <w:color w:val="000000"/>
          <w:sz w:val="26"/>
          <w:szCs w:val="26"/>
          <w:lang w:val="ru-RU"/>
        </w:rPr>
        <w:t>».</w:t>
      </w:r>
    </w:p>
    <w:sectPr>
      <w:footerReference r:id="rId7" w:type="first"/>
      <w:footerReference r:id="rId5" w:type="default"/>
      <w:footerReference r:id="rId6" w:type="even"/>
      <w:pgSz w:w="11906" w:h="16838"/>
      <w:pgMar w:top="718" w:right="567" w:bottom="567" w:left="1134" w:header="585" w:footer="425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3BC8">
    <w:pPr>
      <w:autoSpaceDE w:val="0"/>
      <w:jc w:val="center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0C7BC">
    <w:pPr>
      <w:pStyle w:val="8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F400788">
    <w:pPr>
      <w:pStyle w:val="8"/>
      <w:ind w:right="360"/>
    </w:pPr>
  </w:p>
  <w:p w14:paraId="7975A15E">
    <w:pPr/>
  </w:p>
  <w:p w14:paraId="5D89C815">
    <w:pP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FD00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754484"/>
    <w:multiLevelType w:val="multilevel"/>
    <w:tmpl w:val="0B754484"/>
    <w:lvl w:ilvl="0" w:tentative="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144B3D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0"/>
    <w:rPr>
      <w:sz w:val="16"/>
      <w:szCs w:val="16"/>
    </w:rPr>
  </w:style>
  <w:style w:type="character" w:styleId="5">
    <w:name w:val="page number"/>
    <w:basedOn w:val="2"/>
    <w:uiPriority w:val="0"/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1"/>
    <w:uiPriority w:val="0"/>
    <w:rPr>
      <w:sz w:val="20"/>
    </w:rPr>
  </w:style>
  <w:style w:type="paragraph" w:styleId="8">
    <w:name w:val="footer"/>
    <w:basedOn w:val="1"/>
    <w:link w:val="10"/>
    <w:uiPriority w:val="99"/>
    <w:pPr>
      <w:tabs>
        <w:tab w:val="center" w:pos="4677"/>
        <w:tab w:val="right" w:pos="9355"/>
      </w:tabs>
    </w:pPr>
    <w:rPr>
      <w:sz w:val="20"/>
    </w:rPr>
  </w:style>
  <w:style w:type="paragraph" w:customStyle="1" w:styleId="9">
    <w:name w:val="adress"/>
    <w:basedOn w:val="1"/>
    <w:uiPriority w:val="0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character" w:customStyle="1" w:styleId="10">
    <w:name w:val="Нижний колонтитул Знак"/>
    <w:basedOn w:val="2"/>
    <w:link w:val="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1">
    <w:name w:val="Текст примечания Знак"/>
    <w:basedOn w:val="2"/>
    <w:link w:val="7"/>
    <w:uiPriority w:val="0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1488</Characters>
  <Lines>12</Lines>
  <Paragraphs>3</Paragraphs>
  <TotalTime>30</TotalTime>
  <ScaleCrop>false</ScaleCrop>
  <LinksUpToDate>false</LinksUpToDate>
  <CharactersWithSpaces>1745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2025-03-13T14:39:00Z</dcterms:created>
  <dc:creator>Pasenko</dc:creator>
  <cp:lastModifiedBy>Света Татарова</cp:lastModifiedBy>
  <dcterms:modified xsi:type="dcterms:W3CDTF">2025-12-04T15:10:31Z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E51A0C74B9A149CBB5A760AF715E46B0_12</vt:lpwstr>
  </property>
</Properties>
</file>