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06C9B2EC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1E1873">
        <w:rPr>
          <w:rFonts w:ascii="Times New Roman" w:hAnsi="Times New Roman" w:cs="Times New Roman"/>
          <w:sz w:val="28"/>
          <w:szCs w:val="28"/>
        </w:rPr>
        <w:t>1212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1E1873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1E1873">
        <w:rPr>
          <w:rFonts w:ascii="Times New Roman" w:hAnsi="Times New Roman" w:cs="Times New Roman"/>
          <w:sz w:val="28"/>
          <w:szCs w:val="28"/>
        </w:rPr>
        <w:t>п. Большое Руново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5A673189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1E1873">
        <w:rPr>
          <w:rFonts w:ascii="Times New Roman" w:hAnsi="Times New Roman" w:cs="Times New Roman"/>
          <w:sz w:val="28"/>
          <w:szCs w:val="28"/>
        </w:rPr>
        <w:t xml:space="preserve">индивидуального жилищного строительства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047AC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23DCE859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1E1873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1E187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E187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168FD5F6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1E1873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E187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1E187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1873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A2F8D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67</cp:revision>
  <cp:lastPrinted>2026-03-16T06:58:00Z</cp:lastPrinted>
  <dcterms:created xsi:type="dcterms:W3CDTF">2022-06-07T09:12:00Z</dcterms:created>
  <dcterms:modified xsi:type="dcterms:W3CDTF">2026-03-16T06:59:00Z</dcterms:modified>
</cp:coreProperties>
</file>