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32D8B90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291AE2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91AE2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0F5737">
        <w:rPr>
          <w:rFonts w:ascii="Times New Roman" w:hAnsi="Times New Roman" w:cs="Times New Roman"/>
          <w:sz w:val="28"/>
          <w:szCs w:val="28"/>
        </w:rPr>
        <w:t>800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</w:t>
      </w:r>
      <w:r w:rsidR="00291AE2">
        <w:rPr>
          <w:rFonts w:ascii="Times New Roman" w:hAnsi="Times New Roman" w:cs="Times New Roman"/>
          <w:sz w:val="28"/>
          <w:szCs w:val="28"/>
        </w:rPr>
        <w:br/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291AE2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</w:t>
      </w:r>
      <w:r w:rsidR="00291AE2">
        <w:rPr>
          <w:rFonts w:ascii="Times New Roman" w:hAnsi="Times New Roman" w:cs="Times New Roman"/>
          <w:sz w:val="28"/>
          <w:szCs w:val="28"/>
        </w:rPr>
        <w:br/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городской округ Кашира, </w:t>
      </w:r>
      <w:r w:rsidR="000F5737">
        <w:rPr>
          <w:rFonts w:ascii="Times New Roman" w:hAnsi="Times New Roman" w:cs="Times New Roman"/>
          <w:sz w:val="28"/>
          <w:szCs w:val="28"/>
        </w:rPr>
        <w:t>г. Кашира, ул. Локомотивная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38D6F2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91AE2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291AE2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91AE2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50BBE6F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</w:t>
      </w:r>
      <w:r w:rsidR="00971BBA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</w:t>
      </w:r>
      <w:r w:rsidR="00971BBA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в соответствии со ст.39.18 Земельного кодекса Российской Федерации, </w:t>
      </w:r>
      <w:r w:rsidR="00971BBA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5B940D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291AE2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91AE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070FA9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291AE2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1AE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5737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91AE2"/>
    <w:rsid w:val="002D1FAD"/>
    <w:rsid w:val="002D6443"/>
    <w:rsid w:val="002F6BB9"/>
    <w:rsid w:val="00306B3B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71BBA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24019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2025-09-16T07:25:00Z</cp:lastPrinted>
  <dcterms:created xsi:type="dcterms:W3CDTF">2022-06-07T09:12:00Z</dcterms:created>
  <dcterms:modified xsi:type="dcterms:W3CDTF">2025-09-16T07:26:00Z</dcterms:modified>
</cp:coreProperties>
</file>