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93B0B0C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Кашира Московской области 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>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C04F0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FC04F0">
        <w:rPr>
          <w:rFonts w:ascii="Times New Roman" w:hAnsi="Times New Roman" w:cs="Times New Roman"/>
          <w:sz w:val="28"/>
          <w:szCs w:val="28"/>
        </w:rPr>
        <w:t>780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C04F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FC04F0">
        <w:rPr>
          <w:rFonts w:ascii="Times New Roman" w:hAnsi="Times New Roman" w:cs="Times New Roman"/>
          <w:sz w:val="28"/>
          <w:szCs w:val="28"/>
        </w:rPr>
        <w:t>г. Кашира, микрорайон Ожерелье, ул. Целинная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71995DF5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C04F0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C04F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C04F0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573E39C4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 xml:space="preserve">Заявление может быть подано посредством Государственной информационной системы Московской области «Портал государственных 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>и муниципальных услуг Московской области» (РПГУ) в течении 30 дней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в соответствии со ст.39.18 Земельного кодекса Российской Федерации, </w:t>
      </w:r>
      <w:r w:rsidR="00FC04F0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>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7A191C5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C04F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C04F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477B13F5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C04F0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C04F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0610F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8044A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  <w:rsid w:val="00FC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2025-08-07T05:59:00Z</cp:lastPrinted>
  <dcterms:created xsi:type="dcterms:W3CDTF">2022-06-07T09:12:00Z</dcterms:created>
  <dcterms:modified xsi:type="dcterms:W3CDTF">2025-08-07T06:01:00Z</dcterms:modified>
</cp:coreProperties>
</file>