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2643" w14:textId="77777777" w:rsidR="00A918B7" w:rsidRPr="0076463F" w:rsidRDefault="00A918B7" w:rsidP="00136E4D">
      <w:pPr>
        <w:jc w:val="center"/>
        <w:rPr>
          <w:b/>
          <w:sz w:val="28"/>
          <w:szCs w:val="28"/>
        </w:rPr>
      </w:pPr>
      <w:r w:rsidRPr="0076463F">
        <w:rPr>
          <w:b/>
          <w:sz w:val="28"/>
          <w:szCs w:val="28"/>
        </w:rPr>
        <w:t>ПОЯСНИТЕЛЬНАЯ  ЗАПИСКА</w:t>
      </w:r>
    </w:p>
    <w:p w14:paraId="267CC882" w14:textId="75B220F0" w:rsidR="00A918B7" w:rsidRPr="0076463F" w:rsidRDefault="00A918B7" w:rsidP="00136E4D">
      <w:pPr>
        <w:jc w:val="center"/>
        <w:rPr>
          <w:b/>
          <w:sz w:val="28"/>
          <w:szCs w:val="28"/>
        </w:rPr>
      </w:pPr>
      <w:r w:rsidRPr="0076463F">
        <w:rPr>
          <w:b/>
          <w:sz w:val="28"/>
          <w:szCs w:val="28"/>
        </w:rPr>
        <w:t xml:space="preserve">к докладу </w:t>
      </w:r>
      <w:r w:rsidR="008B17AF" w:rsidRPr="0076463F">
        <w:rPr>
          <w:b/>
          <w:sz w:val="28"/>
          <w:szCs w:val="28"/>
        </w:rPr>
        <w:t xml:space="preserve">Главы </w:t>
      </w:r>
      <w:r w:rsidRPr="0076463F">
        <w:rPr>
          <w:b/>
          <w:sz w:val="28"/>
          <w:szCs w:val="28"/>
        </w:rPr>
        <w:t>администрации городского округа Кашира Московской области о достигнутых значениях показателей для оценки эффективности деятельности органов местного самоуправления за 20</w:t>
      </w:r>
      <w:r w:rsidR="005442F3" w:rsidRPr="0076463F">
        <w:rPr>
          <w:b/>
          <w:sz w:val="28"/>
          <w:szCs w:val="28"/>
        </w:rPr>
        <w:t>2</w:t>
      </w:r>
      <w:r w:rsidR="005214E9" w:rsidRPr="0076463F">
        <w:rPr>
          <w:b/>
          <w:sz w:val="28"/>
          <w:szCs w:val="28"/>
        </w:rPr>
        <w:t>4</w:t>
      </w:r>
      <w:r w:rsidR="004909E7" w:rsidRPr="0076463F">
        <w:rPr>
          <w:b/>
          <w:sz w:val="28"/>
          <w:szCs w:val="28"/>
        </w:rPr>
        <w:t xml:space="preserve"> </w:t>
      </w:r>
      <w:r w:rsidRPr="0076463F">
        <w:rPr>
          <w:b/>
          <w:sz w:val="28"/>
          <w:szCs w:val="28"/>
        </w:rPr>
        <w:t>год и их планируемых значениях на 3-х летний период</w:t>
      </w:r>
    </w:p>
    <w:p w14:paraId="1C24F9D9" w14:textId="77777777" w:rsidR="00446D38" w:rsidRPr="0076463F" w:rsidRDefault="00446D38" w:rsidP="00136E4D">
      <w:pPr>
        <w:jc w:val="both"/>
        <w:rPr>
          <w:b/>
          <w:sz w:val="28"/>
          <w:szCs w:val="28"/>
        </w:rPr>
      </w:pPr>
    </w:p>
    <w:p w14:paraId="6EC523DA" w14:textId="09D7F9CB" w:rsidR="005214E9" w:rsidRPr="0076463F" w:rsidRDefault="005214E9" w:rsidP="00F5659E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На территории городского округа Кашира в 2024 году осуществляли деятельность 2064 субъектов малого и среднего предпринимательства из них </w:t>
      </w:r>
      <w:r w:rsidR="00E37C3B" w:rsidRPr="0076463F">
        <w:rPr>
          <w:sz w:val="28"/>
          <w:szCs w:val="28"/>
        </w:rPr>
        <w:t xml:space="preserve">             </w:t>
      </w:r>
      <w:r w:rsidRPr="0076463F">
        <w:rPr>
          <w:sz w:val="28"/>
          <w:szCs w:val="28"/>
        </w:rPr>
        <w:t xml:space="preserve">43 - малых, 2011- микро и  10 - средних. </w:t>
      </w:r>
    </w:p>
    <w:p w14:paraId="1BCCFC37" w14:textId="5BBE3238" w:rsidR="00360127" w:rsidRPr="0076463F" w:rsidRDefault="00360127" w:rsidP="00F5659E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Среднесписочная численность работников (без учета совместителей) </w:t>
      </w:r>
      <w:r w:rsidR="00C93908" w:rsidRPr="0076463F">
        <w:rPr>
          <w:sz w:val="28"/>
          <w:szCs w:val="28"/>
        </w:rPr>
        <w:t xml:space="preserve">           </w:t>
      </w:r>
      <w:r w:rsidRPr="0076463F">
        <w:rPr>
          <w:sz w:val="28"/>
          <w:szCs w:val="28"/>
        </w:rPr>
        <w:t>в крупны</w:t>
      </w:r>
      <w:r w:rsidR="00646139" w:rsidRPr="0076463F">
        <w:rPr>
          <w:sz w:val="28"/>
          <w:szCs w:val="28"/>
        </w:rPr>
        <w:t>х и средних организациях за 202</w:t>
      </w:r>
      <w:r w:rsidR="00D143F6" w:rsidRPr="0076463F">
        <w:rPr>
          <w:sz w:val="28"/>
          <w:szCs w:val="28"/>
        </w:rPr>
        <w:t>4</w:t>
      </w:r>
      <w:r w:rsidRPr="0076463F">
        <w:rPr>
          <w:sz w:val="28"/>
          <w:szCs w:val="28"/>
        </w:rPr>
        <w:t xml:space="preserve"> год составила </w:t>
      </w:r>
      <w:r w:rsidR="004947B4" w:rsidRPr="0076463F">
        <w:rPr>
          <w:sz w:val="28"/>
          <w:szCs w:val="28"/>
        </w:rPr>
        <w:t xml:space="preserve">15 </w:t>
      </w:r>
      <w:r w:rsidR="00C93908" w:rsidRPr="0076463F">
        <w:rPr>
          <w:sz w:val="28"/>
          <w:szCs w:val="28"/>
        </w:rPr>
        <w:t>126</w:t>
      </w:r>
      <w:r w:rsidR="004947B4" w:rsidRPr="0076463F">
        <w:rPr>
          <w:sz w:val="28"/>
          <w:szCs w:val="28"/>
        </w:rPr>
        <w:t xml:space="preserve"> человек</w:t>
      </w:r>
      <w:r w:rsidRPr="0076463F">
        <w:rPr>
          <w:sz w:val="28"/>
          <w:szCs w:val="28"/>
        </w:rPr>
        <w:t xml:space="preserve">. </w:t>
      </w:r>
      <w:r w:rsidR="00CC66BB">
        <w:rPr>
          <w:sz w:val="28"/>
          <w:szCs w:val="28"/>
        </w:rPr>
        <w:t xml:space="preserve">                     </w:t>
      </w:r>
      <w:r w:rsidRPr="0076463F">
        <w:rPr>
          <w:sz w:val="28"/>
          <w:szCs w:val="28"/>
        </w:rPr>
        <w:t xml:space="preserve">Темп роста к соответствующему периоду с начала прошлого года составил </w:t>
      </w:r>
      <w:r w:rsidR="00E37C3B" w:rsidRPr="0076463F">
        <w:rPr>
          <w:sz w:val="28"/>
          <w:szCs w:val="28"/>
        </w:rPr>
        <w:t xml:space="preserve">                          </w:t>
      </w:r>
      <w:r w:rsidR="00E90BA0" w:rsidRPr="0076463F">
        <w:rPr>
          <w:sz w:val="28"/>
          <w:szCs w:val="28"/>
        </w:rPr>
        <w:t>9</w:t>
      </w:r>
      <w:r w:rsidR="00C93908" w:rsidRPr="0076463F">
        <w:rPr>
          <w:sz w:val="28"/>
          <w:szCs w:val="28"/>
        </w:rPr>
        <w:t>9,7</w:t>
      </w:r>
      <w:r w:rsidRPr="0076463F">
        <w:rPr>
          <w:sz w:val="28"/>
          <w:szCs w:val="28"/>
        </w:rPr>
        <w:t xml:space="preserve"> процентов. </w:t>
      </w:r>
    </w:p>
    <w:p w14:paraId="21F493B6" w14:textId="2E1FE8D9" w:rsidR="00285C3C" w:rsidRPr="0076463F" w:rsidRDefault="00360127" w:rsidP="00F5659E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Оборот розничной торговли по крупным и средним предприятиям </w:t>
      </w:r>
      <w:r w:rsidR="00C93908" w:rsidRPr="0076463F">
        <w:rPr>
          <w:sz w:val="28"/>
          <w:szCs w:val="28"/>
        </w:rPr>
        <w:t xml:space="preserve">                </w:t>
      </w:r>
      <w:r w:rsidRPr="0076463F">
        <w:rPr>
          <w:sz w:val="28"/>
          <w:szCs w:val="28"/>
        </w:rPr>
        <w:t>в городском округе Кашира вырос по сравнению с аналогичным периодом прошлог</w:t>
      </w:r>
      <w:r w:rsidR="0020787C" w:rsidRPr="0076463F">
        <w:rPr>
          <w:sz w:val="28"/>
          <w:szCs w:val="28"/>
        </w:rPr>
        <w:t xml:space="preserve">о года на </w:t>
      </w:r>
      <w:r w:rsidR="008354E3" w:rsidRPr="0076463F">
        <w:rPr>
          <w:sz w:val="28"/>
          <w:szCs w:val="28"/>
        </w:rPr>
        <w:t>11</w:t>
      </w:r>
      <w:r w:rsidR="00E90BA0" w:rsidRPr="0076463F">
        <w:rPr>
          <w:sz w:val="28"/>
          <w:szCs w:val="28"/>
        </w:rPr>
        <w:t>1</w:t>
      </w:r>
      <w:r w:rsidR="008354E3" w:rsidRPr="0076463F">
        <w:rPr>
          <w:sz w:val="28"/>
          <w:szCs w:val="28"/>
        </w:rPr>
        <w:t>,</w:t>
      </w:r>
      <w:r w:rsidR="00E90BA0" w:rsidRPr="0076463F">
        <w:rPr>
          <w:sz w:val="28"/>
          <w:szCs w:val="28"/>
        </w:rPr>
        <w:t>7</w:t>
      </w:r>
      <w:r w:rsidR="008354E3" w:rsidRPr="0076463F">
        <w:rPr>
          <w:sz w:val="28"/>
          <w:szCs w:val="28"/>
        </w:rPr>
        <w:t xml:space="preserve"> %  </w:t>
      </w:r>
      <w:r w:rsidR="0020787C" w:rsidRPr="0076463F">
        <w:rPr>
          <w:sz w:val="28"/>
          <w:szCs w:val="28"/>
        </w:rPr>
        <w:t>(202</w:t>
      </w:r>
      <w:r w:rsidR="00E90BA0" w:rsidRPr="0076463F">
        <w:rPr>
          <w:sz w:val="28"/>
          <w:szCs w:val="28"/>
        </w:rPr>
        <w:t xml:space="preserve">4 </w:t>
      </w:r>
      <w:r w:rsidR="0020787C" w:rsidRPr="0076463F">
        <w:rPr>
          <w:sz w:val="28"/>
          <w:szCs w:val="28"/>
        </w:rPr>
        <w:t xml:space="preserve">год </w:t>
      </w:r>
      <w:r w:rsidR="008354E3" w:rsidRPr="0076463F">
        <w:rPr>
          <w:sz w:val="28"/>
          <w:szCs w:val="28"/>
        </w:rPr>
        <w:t>-</w:t>
      </w:r>
      <w:r w:rsidR="0020787C" w:rsidRPr="0076463F">
        <w:rPr>
          <w:sz w:val="28"/>
          <w:szCs w:val="28"/>
        </w:rPr>
        <w:t xml:space="preserve"> </w:t>
      </w:r>
      <w:r w:rsidR="00E90BA0" w:rsidRPr="0076463F">
        <w:rPr>
          <w:sz w:val="28"/>
          <w:szCs w:val="28"/>
        </w:rPr>
        <w:t xml:space="preserve">16 664,4 </w:t>
      </w:r>
      <w:r w:rsidR="0032412A" w:rsidRPr="0076463F">
        <w:rPr>
          <w:sz w:val="28"/>
          <w:szCs w:val="28"/>
        </w:rPr>
        <w:t>млн. руб</w:t>
      </w:r>
      <w:r w:rsidRPr="0076463F">
        <w:rPr>
          <w:sz w:val="28"/>
          <w:szCs w:val="28"/>
        </w:rPr>
        <w:t>., 202</w:t>
      </w:r>
      <w:r w:rsidR="00E90BA0" w:rsidRPr="0076463F">
        <w:rPr>
          <w:sz w:val="28"/>
          <w:szCs w:val="28"/>
        </w:rPr>
        <w:t>3</w:t>
      </w:r>
      <w:r w:rsidRPr="0076463F">
        <w:rPr>
          <w:sz w:val="28"/>
          <w:szCs w:val="28"/>
        </w:rPr>
        <w:t xml:space="preserve"> год </w:t>
      </w:r>
      <w:r w:rsidR="008354E3" w:rsidRPr="0076463F">
        <w:rPr>
          <w:sz w:val="28"/>
          <w:szCs w:val="28"/>
        </w:rPr>
        <w:t xml:space="preserve">- </w:t>
      </w:r>
      <w:r w:rsidR="00E90BA0" w:rsidRPr="0076463F">
        <w:rPr>
          <w:sz w:val="28"/>
          <w:szCs w:val="28"/>
        </w:rPr>
        <w:t xml:space="preserve">14 915,4 </w:t>
      </w:r>
      <w:r w:rsidR="0032412A" w:rsidRPr="0076463F">
        <w:rPr>
          <w:sz w:val="28"/>
          <w:szCs w:val="28"/>
        </w:rPr>
        <w:t>млн. руб</w:t>
      </w:r>
      <w:r w:rsidRPr="0076463F">
        <w:rPr>
          <w:sz w:val="28"/>
          <w:szCs w:val="28"/>
        </w:rPr>
        <w:t>.).</w:t>
      </w:r>
    </w:p>
    <w:p w14:paraId="3ED37CC4" w14:textId="1D8D4DE3" w:rsidR="00360127" w:rsidRPr="0076463F" w:rsidRDefault="00285C3C" w:rsidP="00F5659E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О</w:t>
      </w:r>
      <w:r w:rsidR="00360127" w:rsidRPr="0076463F">
        <w:rPr>
          <w:sz w:val="28"/>
          <w:szCs w:val="28"/>
        </w:rPr>
        <w:t xml:space="preserve">бъем отгруженных товаров по крупным и средним предприятиям городского округа Кашира составил </w:t>
      </w:r>
      <w:r w:rsidR="00EF78B3" w:rsidRPr="0076463F">
        <w:rPr>
          <w:sz w:val="28"/>
          <w:szCs w:val="28"/>
        </w:rPr>
        <w:t xml:space="preserve">66 321,2 </w:t>
      </w:r>
      <w:r w:rsidR="008354E3" w:rsidRPr="0076463F">
        <w:rPr>
          <w:sz w:val="28"/>
          <w:szCs w:val="28"/>
        </w:rPr>
        <w:t xml:space="preserve"> млн. руб. </w:t>
      </w:r>
      <w:r w:rsidR="00360127" w:rsidRPr="0076463F">
        <w:rPr>
          <w:sz w:val="28"/>
          <w:szCs w:val="28"/>
        </w:rPr>
        <w:t>(за 202</w:t>
      </w:r>
      <w:r w:rsidR="00EF78B3" w:rsidRPr="0076463F">
        <w:rPr>
          <w:sz w:val="28"/>
          <w:szCs w:val="28"/>
        </w:rPr>
        <w:t>3</w:t>
      </w:r>
      <w:r w:rsidR="00360127" w:rsidRPr="0076463F">
        <w:rPr>
          <w:sz w:val="28"/>
          <w:szCs w:val="28"/>
        </w:rPr>
        <w:t xml:space="preserve"> год – </w:t>
      </w:r>
      <w:r w:rsidR="00EF78B3" w:rsidRPr="0076463F">
        <w:rPr>
          <w:sz w:val="28"/>
          <w:szCs w:val="28"/>
        </w:rPr>
        <w:t xml:space="preserve">56 221,7 </w:t>
      </w:r>
      <w:r w:rsidR="008354E3" w:rsidRPr="0076463F">
        <w:rPr>
          <w:sz w:val="28"/>
          <w:szCs w:val="28"/>
        </w:rPr>
        <w:t>млн. руб</w:t>
      </w:r>
      <w:r w:rsidR="00360127" w:rsidRPr="0076463F">
        <w:rPr>
          <w:sz w:val="28"/>
          <w:szCs w:val="28"/>
        </w:rPr>
        <w:t xml:space="preserve">.). Темп роста к предыдущему периоду составляет </w:t>
      </w:r>
      <w:r w:rsidR="008B315A" w:rsidRPr="0076463F">
        <w:rPr>
          <w:sz w:val="28"/>
          <w:szCs w:val="28"/>
        </w:rPr>
        <w:t>117,9</w:t>
      </w:r>
      <w:r w:rsidR="008354E3" w:rsidRPr="0076463F">
        <w:rPr>
          <w:sz w:val="28"/>
          <w:szCs w:val="28"/>
        </w:rPr>
        <w:t xml:space="preserve"> %.    </w:t>
      </w:r>
    </w:p>
    <w:p w14:paraId="52664843" w14:textId="666FE048" w:rsidR="008354E3" w:rsidRPr="0076463F" w:rsidRDefault="00360127" w:rsidP="008354E3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Средняя начисленная заработная плата работников крупных и средних предприятий городского округа Кашира за 202</w:t>
      </w:r>
      <w:r w:rsidR="00B14D31" w:rsidRPr="0076463F">
        <w:rPr>
          <w:sz w:val="28"/>
          <w:szCs w:val="28"/>
        </w:rPr>
        <w:t>4</w:t>
      </w:r>
      <w:r w:rsidRPr="0076463F">
        <w:rPr>
          <w:sz w:val="28"/>
          <w:szCs w:val="28"/>
        </w:rPr>
        <w:t xml:space="preserve"> год выросла к уровню аналогичного периода 202</w:t>
      </w:r>
      <w:r w:rsidR="00877646" w:rsidRPr="0076463F">
        <w:rPr>
          <w:sz w:val="28"/>
          <w:szCs w:val="28"/>
        </w:rPr>
        <w:t>3</w:t>
      </w:r>
      <w:r w:rsidRPr="0076463F">
        <w:rPr>
          <w:sz w:val="28"/>
          <w:szCs w:val="28"/>
        </w:rPr>
        <w:t xml:space="preserve"> года на </w:t>
      </w:r>
      <w:r w:rsidR="00877646" w:rsidRPr="0076463F">
        <w:rPr>
          <w:sz w:val="28"/>
          <w:szCs w:val="28"/>
        </w:rPr>
        <w:t>121,4</w:t>
      </w:r>
      <w:r w:rsidRPr="0076463F">
        <w:rPr>
          <w:sz w:val="28"/>
          <w:szCs w:val="28"/>
        </w:rPr>
        <w:t xml:space="preserve"> </w:t>
      </w:r>
      <w:r w:rsidR="008354E3" w:rsidRPr="0076463F">
        <w:rPr>
          <w:sz w:val="28"/>
          <w:szCs w:val="28"/>
        </w:rPr>
        <w:t xml:space="preserve">% </w:t>
      </w:r>
      <w:r w:rsidRPr="0076463F">
        <w:rPr>
          <w:sz w:val="28"/>
          <w:szCs w:val="28"/>
        </w:rPr>
        <w:t xml:space="preserve"> и составила </w:t>
      </w:r>
      <w:r w:rsidR="00877646" w:rsidRPr="0076463F">
        <w:rPr>
          <w:sz w:val="28"/>
          <w:szCs w:val="28"/>
        </w:rPr>
        <w:t>85 341,40</w:t>
      </w:r>
      <w:r w:rsidR="008354E3" w:rsidRPr="0076463F">
        <w:rPr>
          <w:sz w:val="28"/>
          <w:szCs w:val="28"/>
        </w:rPr>
        <w:t xml:space="preserve"> рублей.</w:t>
      </w:r>
    </w:p>
    <w:p w14:paraId="38EF231C" w14:textId="77777777" w:rsidR="00346796" w:rsidRPr="0076463F" w:rsidRDefault="003F3FF1" w:rsidP="008354E3">
      <w:pPr>
        <w:ind w:firstLine="708"/>
        <w:jc w:val="both"/>
        <w:rPr>
          <w:b/>
          <w:bCs/>
          <w:color w:val="000000"/>
          <w:sz w:val="28"/>
          <w:szCs w:val="28"/>
          <w:highlight w:val="yellow"/>
        </w:rPr>
      </w:pPr>
      <w:r w:rsidRPr="0076463F">
        <w:rPr>
          <w:b/>
          <w:bCs/>
          <w:color w:val="000000"/>
          <w:sz w:val="28"/>
          <w:szCs w:val="28"/>
          <w:highlight w:val="yellow"/>
        </w:rPr>
        <w:t xml:space="preserve">                                       </w:t>
      </w:r>
    </w:p>
    <w:p w14:paraId="4922AACF" w14:textId="77777777" w:rsidR="00714D02" w:rsidRPr="0076463F" w:rsidRDefault="00757A5C" w:rsidP="00F5659E">
      <w:pPr>
        <w:pStyle w:val="a6"/>
        <w:jc w:val="center"/>
        <w:rPr>
          <w:b/>
          <w:bCs/>
          <w:color w:val="000000"/>
          <w:sz w:val="28"/>
          <w:szCs w:val="28"/>
        </w:rPr>
      </w:pPr>
      <w:r w:rsidRPr="0076463F">
        <w:rPr>
          <w:b/>
          <w:bCs/>
          <w:color w:val="000000"/>
          <w:sz w:val="28"/>
          <w:szCs w:val="28"/>
          <w:lang w:val="en-US"/>
        </w:rPr>
        <w:t>I</w:t>
      </w:r>
      <w:r w:rsidRPr="0076463F">
        <w:rPr>
          <w:b/>
          <w:bCs/>
          <w:color w:val="000000"/>
          <w:sz w:val="28"/>
          <w:szCs w:val="28"/>
        </w:rPr>
        <w:t xml:space="preserve"> </w:t>
      </w:r>
      <w:r w:rsidR="00714D02" w:rsidRPr="0076463F">
        <w:rPr>
          <w:b/>
          <w:bCs/>
          <w:color w:val="000000"/>
          <w:sz w:val="28"/>
          <w:szCs w:val="28"/>
        </w:rPr>
        <w:t>Экономическое развитие</w:t>
      </w:r>
    </w:p>
    <w:p w14:paraId="51FFA588" w14:textId="77777777" w:rsidR="003F3FF1" w:rsidRPr="0076463F" w:rsidRDefault="003F3FF1" w:rsidP="00F5659E">
      <w:pPr>
        <w:pStyle w:val="a6"/>
        <w:jc w:val="both"/>
        <w:rPr>
          <w:b/>
          <w:bCs/>
          <w:color w:val="000000"/>
          <w:sz w:val="28"/>
          <w:szCs w:val="28"/>
        </w:rPr>
      </w:pPr>
    </w:p>
    <w:p w14:paraId="693531AD" w14:textId="0E44219D" w:rsidR="00BE468C" w:rsidRPr="0076463F" w:rsidRDefault="00BE468C" w:rsidP="00BE468C">
      <w:pPr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</w:t>
      </w:r>
      <w:r w:rsidR="00E37C3B" w:rsidRPr="0076463F">
        <w:rPr>
          <w:sz w:val="28"/>
          <w:szCs w:val="28"/>
        </w:rPr>
        <w:t xml:space="preserve">                 </w:t>
      </w:r>
      <w:r w:rsidRPr="0076463F">
        <w:rPr>
          <w:sz w:val="28"/>
          <w:szCs w:val="28"/>
        </w:rPr>
        <w:t>(без внешних совместителей) всех предприятий и организаций в 2024 году составил 19,93%.</w:t>
      </w:r>
    </w:p>
    <w:p w14:paraId="38BFB9AD" w14:textId="14BF710E" w:rsidR="00BE468C" w:rsidRPr="0076463F" w:rsidRDefault="00BE468C" w:rsidP="00BE468C">
      <w:pPr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В отчетном периоде наблюдается снижение средней численности работников списочного состава малых и средних предприятий. В прогнозном периоде увеличение средней численности малых и средних предприятий планируется </w:t>
      </w:r>
      <w:r w:rsidR="00E37C3B" w:rsidRPr="0076463F">
        <w:rPr>
          <w:sz w:val="28"/>
          <w:szCs w:val="28"/>
        </w:rPr>
        <w:t xml:space="preserve">             </w:t>
      </w:r>
      <w:r w:rsidRPr="0076463F">
        <w:rPr>
          <w:sz w:val="28"/>
          <w:szCs w:val="28"/>
        </w:rPr>
        <w:t xml:space="preserve">за счет роста количества субъектов МСП, а также увеличением численности </w:t>
      </w:r>
      <w:r w:rsidR="00E37C3B" w:rsidRPr="0076463F">
        <w:rPr>
          <w:sz w:val="28"/>
          <w:szCs w:val="28"/>
        </w:rPr>
        <w:t xml:space="preserve">           </w:t>
      </w:r>
      <w:r w:rsidRPr="0076463F">
        <w:rPr>
          <w:sz w:val="28"/>
          <w:szCs w:val="28"/>
        </w:rPr>
        <w:t>на существующих.</w:t>
      </w:r>
    </w:p>
    <w:p w14:paraId="2E42F70B" w14:textId="2C557A95" w:rsidR="00BE468C" w:rsidRPr="0076463F" w:rsidRDefault="00BE468C" w:rsidP="00BE468C">
      <w:pPr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      В целях оказания поддержки субъектам малого и среднего предпринимательства, осуществляющих деятельность на территории городского округа Кашира, в соответствии с подпрограммой «Развитие малого и среднего предпринимательства» муниципальной программы «Предпринимательство» </w:t>
      </w:r>
      <w:r w:rsidR="00E37C3B" w:rsidRPr="0076463F">
        <w:rPr>
          <w:sz w:val="28"/>
          <w:szCs w:val="28"/>
        </w:rPr>
        <w:t xml:space="preserve">           </w:t>
      </w:r>
      <w:r w:rsidRPr="0076463F">
        <w:rPr>
          <w:sz w:val="28"/>
          <w:szCs w:val="28"/>
        </w:rPr>
        <w:t>в бюджете городского округа Кашира на 2024 год были предусмотрены средства в размере 3 000, 0 тыс. рублей.</w:t>
      </w:r>
    </w:p>
    <w:p w14:paraId="5A0C28A0" w14:textId="77777777" w:rsidR="00BE468C" w:rsidRPr="0076463F" w:rsidRDefault="00BE468C" w:rsidP="00BE468C">
      <w:pPr>
        <w:jc w:val="both"/>
        <w:rPr>
          <w:sz w:val="28"/>
          <w:szCs w:val="28"/>
        </w:rPr>
      </w:pPr>
      <w:r w:rsidRPr="0076463F">
        <w:rPr>
          <w:sz w:val="28"/>
          <w:szCs w:val="28"/>
        </w:rPr>
        <w:t>Оказана поддержка 4 субъектам малого и среднего предпринимательства:</w:t>
      </w:r>
    </w:p>
    <w:p w14:paraId="1F7F74D8" w14:textId="6017C7A6" w:rsidR="00BE468C" w:rsidRPr="0076463F" w:rsidRDefault="00BE468C" w:rsidP="00BE468C">
      <w:pPr>
        <w:jc w:val="both"/>
        <w:rPr>
          <w:sz w:val="28"/>
          <w:szCs w:val="28"/>
        </w:rPr>
      </w:pPr>
      <w:r w:rsidRPr="0076463F">
        <w:rPr>
          <w:sz w:val="28"/>
          <w:szCs w:val="28"/>
        </w:rPr>
        <w:t>1.</w:t>
      </w:r>
      <w:r w:rsidRPr="0076463F">
        <w:rPr>
          <w:sz w:val="28"/>
          <w:szCs w:val="28"/>
        </w:rPr>
        <w:tab/>
        <w:t xml:space="preserve">По мероприятию «Частичная компенсация затрат субъектов малого </w:t>
      </w:r>
      <w:r w:rsidR="00E37C3B" w:rsidRPr="0076463F">
        <w:rPr>
          <w:sz w:val="28"/>
          <w:szCs w:val="28"/>
        </w:rPr>
        <w:t xml:space="preserve">             </w:t>
      </w:r>
      <w:r w:rsidRPr="0076463F">
        <w:rPr>
          <w:sz w:val="28"/>
          <w:szCs w:val="28"/>
        </w:rPr>
        <w:t xml:space="preserve">и среднего предпринимательства связанных с приобретением оборудования </w:t>
      </w:r>
      <w:r w:rsidR="00E37C3B" w:rsidRPr="0076463F">
        <w:rPr>
          <w:sz w:val="28"/>
          <w:szCs w:val="28"/>
        </w:rPr>
        <w:t xml:space="preserve">                      </w:t>
      </w:r>
      <w:r w:rsidRPr="0076463F">
        <w:rPr>
          <w:sz w:val="28"/>
          <w:szCs w:val="28"/>
        </w:rPr>
        <w:t>в целях создания и (или) развития, и (или) модернизации производства товаров» оказана поддержка трем субъектам МСП.</w:t>
      </w:r>
    </w:p>
    <w:p w14:paraId="77B23977" w14:textId="29553117" w:rsidR="00BE468C" w:rsidRPr="0076463F" w:rsidRDefault="00BE468C" w:rsidP="00BE468C">
      <w:pPr>
        <w:jc w:val="both"/>
        <w:rPr>
          <w:sz w:val="28"/>
          <w:szCs w:val="28"/>
        </w:rPr>
      </w:pPr>
      <w:r w:rsidRPr="0076463F">
        <w:rPr>
          <w:sz w:val="28"/>
          <w:szCs w:val="28"/>
        </w:rPr>
        <w:lastRenderedPageBreak/>
        <w:t xml:space="preserve">Основными направлениями деятельности администрации городского округа Кашира  на 2025 год и перспективу является оказание поддержки </w:t>
      </w:r>
      <w:r w:rsidR="00E37C3B" w:rsidRPr="0076463F">
        <w:rPr>
          <w:sz w:val="28"/>
          <w:szCs w:val="28"/>
        </w:rPr>
        <w:t xml:space="preserve">                                    </w:t>
      </w:r>
      <w:r w:rsidRPr="0076463F">
        <w:rPr>
          <w:sz w:val="28"/>
          <w:szCs w:val="28"/>
        </w:rPr>
        <w:t xml:space="preserve">по приоритетным направлениям развития малого и среднего предпринимательства городского округа Кашира, таким как обрабатывающие производства, транспорт и связь, сельское хозяйство, сельскохозяйственное производство, бытовые услуги и другие  в рамках реализации мероприятий муниципальной программы городского округа Кашира  «Предпринимательство», продолжение работы по взаимодействию с представителями субъектов малого </w:t>
      </w:r>
      <w:r w:rsidR="00E37C3B" w:rsidRPr="0076463F">
        <w:rPr>
          <w:sz w:val="28"/>
          <w:szCs w:val="28"/>
        </w:rPr>
        <w:t xml:space="preserve">                </w:t>
      </w:r>
      <w:r w:rsidRPr="0076463F">
        <w:rPr>
          <w:sz w:val="28"/>
          <w:szCs w:val="28"/>
        </w:rPr>
        <w:t xml:space="preserve">и среднего предпринимательства, объединениями организаций и предприятий городского округа Кашира  по созданию условий для развития малого бизнеса </w:t>
      </w:r>
      <w:r w:rsidR="00E37C3B" w:rsidRPr="0076463F">
        <w:rPr>
          <w:sz w:val="28"/>
          <w:szCs w:val="28"/>
        </w:rPr>
        <w:t xml:space="preserve">                 </w:t>
      </w:r>
      <w:r w:rsidRPr="0076463F">
        <w:rPr>
          <w:sz w:val="28"/>
          <w:szCs w:val="28"/>
        </w:rPr>
        <w:t xml:space="preserve">на территории городского округа Кашира. Также администрацией городского округа Кашира на постоянной основе в течение года проводятся мероприятия, направленные на формирование положительного образа предпринимателя </w:t>
      </w:r>
      <w:r w:rsidR="00E37C3B" w:rsidRPr="0076463F">
        <w:rPr>
          <w:sz w:val="28"/>
          <w:szCs w:val="28"/>
        </w:rPr>
        <w:t xml:space="preserve">                       </w:t>
      </w:r>
      <w:r w:rsidRPr="0076463F">
        <w:rPr>
          <w:sz w:val="28"/>
          <w:szCs w:val="28"/>
        </w:rPr>
        <w:t>и популяризацию роли предпринимательства.</w:t>
      </w:r>
    </w:p>
    <w:p w14:paraId="0B537083" w14:textId="77777777" w:rsidR="00BE468C" w:rsidRPr="0076463F" w:rsidRDefault="00BE468C" w:rsidP="00BE468C">
      <w:pPr>
        <w:jc w:val="both"/>
        <w:rPr>
          <w:sz w:val="28"/>
          <w:szCs w:val="28"/>
        </w:rPr>
      </w:pPr>
    </w:p>
    <w:p w14:paraId="42463CF9" w14:textId="77777777" w:rsidR="003B25D8" w:rsidRPr="0076463F" w:rsidRDefault="003B25D8" w:rsidP="00F5659E">
      <w:pPr>
        <w:widowControl w:val="0"/>
        <w:shd w:val="clear" w:color="auto" w:fill="FFFFFF"/>
        <w:ind w:left="20" w:right="320"/>
        <w:jc w:val="center"/>
        <w:rPr>
          <w:b/>
          <w:sz w:val="28"/>
          <w:szCs w:val="28"/>
        </w:rPr>
      </w:pPr>
      <w:r w:rsidRPr="0076463F">
        <w:rPr>
          <w:b/>
          <w:sz w:val="28"/>
          <w:szCs w:val="28"/>
        </w:rPr>
        <w:t>Инвестиции</w:t>
      </w:r>
    </w:p>
    <w:p w14:paraId="1B9E0283" w14:textId="77777777" w:rsidR="00714D02" w:rsidRPr="0076463F" w:rsidRDefault="00714D02" w:rsidP="00F5659E">
      <w:pPr>
        <w:ind w:firstLine="567"/>
        <w:jc w:val="both"/>
        <w:rPr>
          <w:sz w:val="28"/>
          <w:szCs w:val="28"/>
        </w:rPr>
      </w:pPr>
    </w:p>
    <w:p w14:paraId="65EA83A9" w14:textId="77777777" w:rsidR="008A47D7" w:rsidRPr="0076463F" w:rsidRDefault="008A47D7" w:rsidP="008A47D7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В рамках мероприятий, направленных на привлечение инвестиций Администрацией городского округа Кашира, активно ведется работа                          по повышению инвестиционной привлекательности округа. </w:t>
      </w:r>
    </w:p>
    <w:p w14:paraId="70C9E3DA" w14:textId="4DF1F4AE" w:rsidR="008A47D7" w:rsidRPr="0076463F" w:rsidRDefault="008A47D7" w:rsidP="008A47D7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За 2024 год объем инвестиций в основной капитал (за исключением бюджетных средств) составил 16 572 545,59 тыс. рублей, в расчете на 1 жителя – 251</w:t>
      </w:r>
      <w:r w:rsidR="00647BF6" w:rsidRPr="0076463F">
        <w:rPr>
          <w:sz w:val="28"/>
          <w:szCs w:val="28"/>
        </w:rPr>
        <w:t xml:space="preserve"> </w:t>
      </w:r>
      <w:r w:rsidRPr="0076463F">
        <w:rPr>
          <w:sz w:val="28"/>
          <w:szCs w:val="28"/>
        </w:rPr>
        <w:t xml:space="preserve">403,91 тыс. рублей. Основным фактором, определяющим динамику инвестиций в основной капитал, являются предприятия: ООО «Каширская ГРЭС», ООО «Каширский МПК», ООО «Новатэк - СПГ Топливо Кашира»,                  ООО «Л-Пак Кашира» (1 очередь). </w:t>
      </w:r>
    </w:p>
    <w:p w14:paraId="0C370CE6" w14:textId="77777777" w:rsidR="008A47D7" w:rsidRPr="0076463F" w:rsidRDefault="008A47D7" w:rsidP="008A47D7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Причина снижения в 2025 году обоснована в связи с завершением крупных инвестиционных проектов: «Строительство производственно-складского комплекса - ООО «Л-Пак Кашира» (1 очередь) и «Строительство малотоннажного комплекса по производству сжиженного природного газа» - ООО «Новатэк-СПГ топливо Кашира». С 2026-2027г.г. планируется увеличение инвестиционной активности. Основным фактором, определяющим динамику инвестиций в основной капитал, является размещение новых производств                    и привлечение денежных средств на реализацию крупных инвестиционных проектов инвесторами которых являются: ООО «</w:t>
      </w:r>
      <w:proofErr w:type="spellStart"/>
      <w:r w:rsidRPr="0076463F">
        <w:rPr>
          <w:sz w:val="28"/>
          <w:szCs w:val="28"/>
        </w:rPr>
        <w:t>Грэйдбилд</w:t>
      </w:r>
      <w:proofErr w:type="spellEnd"/>
      <w:r w:rsidRPr="0076463F">
        <w:rPr>
          <w:sz w:val="28"/>
          <w:szCs w:val="28"/>
        </w:rPr>
        <w:t>»;                                 ООО «</w:t>
      </w:r>
      <w:proofErr w:type="spellStart"/>
      <w:r w:rsidRPr="0076463F">
        <w:rPr>
          <w:sz w:val="28"/>
          <w:szCs w:val="28"/>
        </w:rPr>
        <w:t>Префабрика</w:t>
      </w:r>
      <w:proofErr w:type="spellEnd"/>
      <w:r w:rsidRPr="0076463F">
        <w:rPr>
          <w:sz w:val="28"/>
          <w:szCs w:val="28"/>
        </w:rPr>
        <w:t xml:space="preserve"> АГ»; ООО «Архбум Лайнер», а также модернизация Каширской ГРЭС.</w:t>
      </w:r>
    </w:p>
    <w:p w14:paraId="36F679D8" w14:textId="77777777" w:rsidR="008A47D7" w:rsidRPr="0076463F" w:rsidRDefault="008A47D7" w:rsidP="008A47D7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Объем инвестиций в основной капитал (за исключением бюджетных средств) малых предприятий, микропредприятий и по индивидуальному жилищному строительству составил 2 821 157,59 тыс. рублей. </w:t>
      </w:r>
    </w:p>
    <w:p w14:paraId="566EDAE4" w14:textId="53E2D7E0" w:rsidR="00270F5E" w:rsidRPr="0076463F" w:rsidRDefault="008A47D7" w:rsidP="008A47D7">
      <w:pPr>
        <w:ind w:firstLine="708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В отчетном периоде по индивидуальному жилищному строительству введено в эксплуатацию 57,45 тыс. кв. метров жилья при средней стоимости                   94 997,0 рублей за 1 кв. метр общей площади жилья.  В период с 2026г.-2027г. планируется незначительный рост по индивидуальному жилищному строительству, порядка 3% ежегодно, за счет средств населения. Ввод крупных объектов жилищного строительства на территории городского округа Кашира планируется только к 2028 г.</w:t>
      </w:r>
    </w:p>
    <w:p w14:paraId="699CFB11" w14:textId="77777777" w:rsidR="008A47D7" w:rsidRPr="0076463F" w:rsidRDefault="008A47D7" w:rsidP="00462316">
      <w:pPr>
        <w:ind w:firstLine="708"/>
        <w:rPr>
          <w:sz w:val="28"/>
          <w:szCs w:val="28"/>
        </w:rPr>
      </w:pPr>
    </w:p>
    <w:p w14:paraId="2CA096BA" w14:textId="13312F77" w:rsidR="00462316" w:rsidRPr="0076463F" w:rsidRDefault="00462316" w:rsidP="0046231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6463F">
        <w:rPr>
          <w:color w:val="000000"/>
          <w:sz w:val="28"/>
          <w:szCs w:val="28"/>
          <w:shd w:val="clear" w:color="auto" w:fill="FFFFFF"/>
        </w:rPr>
        <w:t>На территории городского округа Кашира в 2024 году осуществляли деятельность сельскохозяйственные организации: ООО «Юг Подмосковья» (растениеводство), ООО «Национальная грибная компания Кашира»  (грибоводство), ООО ФХ «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Седек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» (растениеводство), ООО «Агрокультура Групп» (овощеводство), ООО «Каширское поле» (растениеводство), ООО «АПК Вектор» (растениеводство), ИП 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Гергов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 А.А., ИП 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Дехлаги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 Э., КФХ «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Елькино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», ИП КФХ 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Очилдиев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 С.Я. (животноводство), ИП Юсупов Р.А. (животноводство), ООО «КРАФТВЕРК» (растениеводство), ООО «МВС Агро» (растениеводство), ООО «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Рускар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 Интернешнл», ООО «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Экоферма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 Знаменское» (растениеводство                     и животноводство), ООО «Красная Звезда» (растениеводство),                                      ООО «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ТуламашАгро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 xml:space="preserve">» (растениеводство), АО "Промпродукт"(растениеводство), ИП Астапова Л.П. ( </w:t>
      </w:r>
      <w:proofErr w:type="spellStart"/>
      <w:r w:rsidRPr="0076463F">
        <w:rPr>
          <w:color w:val="000000"/>
          <w:sz w:val="28"/>
          <w:szCs w:val="28"/>
          <w:shd w:val="clear" w:color="auto" w:fill="FFFFFF"/>
        </w:rPr>
        <w:t>растеневодство</w:t>
      </w:r>
      <w:proofErr w:type="spellEnd"/>
      <w:r w:rsidRPr="0076463F">
        <w:rPr>
          <w:color w:val="000000"/>
          <w:sz w:val="28"/>
          <w:szCs w:val="28"/>
          <w:shd w:val="clear" w:color="auto" w:fill="FFFFFF"/>
        </w:rPr>
        <w:t>).</w:t>
      </w:r>
    </w:p>
    <w:p w14:paraId="07968407" w14:textId="0F6E16E1" w:rsidR="00462316" w:rsidRPr="0076463F" w:rsidRDefault="00462316" w:rsidP="00462316">
      <w:pPr>
        <w:jc w:val="both"/>
        <w:rPr>
          <w:sz w:val="28"/>
          <w:szCs w:val="28"/>
        </w:rPr>
      </w:pPr>
      <w:r w:rsidRPr="0076463F">
        <w:rPr>
          <w:color w:val="000000"/>
          <w:sz w:val="28"/>
          <w:szCs w:val="28"/>
        </w:rPr>
        <w:br/>
      </w:r>
      <w:r w:rsidRPr="0076463F">
        <w:rPr>
          <w:color w:val="000000"/>
          <w:sz w:val="28"/>
          <w:szCs w:val="28"/>
          <w:shd w:val="clear" w:color="auto" w:fill="FFFFFF"/>
        </w:rPr>
        <w:t xml:space="preserve">         Доля прибыльных сельскохозяйственных организаций, получивших субсидии в 2024 году, в общем их числе составила 71,43 %. К 2025 году доля прибыльных сельскохозяйственных организаций планируется увеличиться </w:t>
      </w:r>
      <w:r w:rsidR="00E37C3B" w:rsidRPr="0076463F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76463F">
        <w:rPr>
          <w:color w:val="000000"/>
          <w:sz w:val="28"/>
          <w:szCs w:val="28"/>
          <w:shd w:val="clear" w:color="auto" w:fill="FFFFFF"/>
        </w:rPr>
        <w:t>до 85,71 %. К 2027 году планируется увеличить долю прибыльных организаций до 100%.</w:t>
      </w:r>
    </w:p>
    <w:p w14:paraId="58F4B9CC" w14:textId="77777777" w:rsidR="00462316" w:rsidRPr="0076463F" w:rsidRDefault="00462316" w:rsidP="00462316">
      <w:pPr>
        <w:ind w:firstLine="567"/>
        <w:jc w:val="both"/>
        <w:rPr>
          <w:b/>
          <w:sz w:val="28"/>
          <w:szCs w:val="28"/>
        </w:rPr>
      </w:pPr>
      <w:r w:rsidRPr="0076463F">
        <w:rPr>
          <w:b/>
          <w:sz w:val="28"/>
          <w:szCs w:val="28"/>
        </w:rPr>
        <w:t xml:space="preserve">                                      </w:t>
      </w:r>
    </w:p>
    <w:p w14:paraId="2D59D439" w14:textId="26E1A401" w:rsidR="00BE3960" w:rsidRPr="0076463F" w:rsidRDefault="00462316" w:rsidP="00462316">
      <w:pPr>
        <w:ind w:firstLine="567"/>
        <w:rPr>
          <w:b/>
          <w:sz w:val="28"/>
          <w:szCs w:val="28"/>
        </w:rPr>
      </w:pPr>
      <w:r w:rsidRPr="0076463F">
        <w:rPr>
          <w:b/>
          <w:sz w:val="28"/>
          <w:szCs w:val="28"/>
        </w:rPr>
        <w:t xml:space="preserve">                                       </w:t>
      </w:r>
      <w:r w:rsidR="00BE3960" w:rsidRPr="0076463F">
        <w:rPr>
          <w:b/>
          <w:sz w:val="28"/>
          <w:szCs w:val="28"/>
        </w:rPr>
        <w:t>Автомобильные дороги</w:t>
      </w:r>
    </w:p>
    <w:p w14:paraId="6A2F5D61" w14:textId="77777777" w:rsidR="003F3FF1" w:rsidRPr="0076463F" w:rsidRDefault="003F3FF1" w:rsidP="00F5659E">
      <w:pPr>
        <w:ind w:firstLine="567"/>
        <w:jc w:val="both"/>
        <w:rPr>
          <w:b/>
          <w:sz w:val="28"/>
          <w:szCs w:val="28"/>
        </w:rPr>
      </w:pPr>
    </w:p>
    <w:p w14:paraId="5BD64F7F" w14:textId="4ED25E60" w:rsidR="00BF7F54" w:rsidRPr="0076463F" w:rsidRDefault="00BF7F54" w:rsidP="00BF7F54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bookmark0"/>
      <w:r w:rsidRPr="0076463F">
        <w:rPr>
          <w:rFonts w:eastAsiaTheme="minorHAnsi"/>
          <w:sz w:val="28"/>
          <w:szCs w:val="28"/>
          <w:lang w:eastAsia="en-US"/>
        </w:rPr>
        <w:t xml:space="preserve">На территории городского округа Кашира протяженность автодорог общего пользования местного значения составляет 584 км. Увеличение протяженности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</w:t>
      </w:r>
      <w:r w:rsidRPr="0076463F">
        <w:rPr>
          <w:rFonts w:eastAsiaTheme="minorHAnsi"/>
          <w:sz w:val="28"/>
          <w:szCs w:val="28"/>
          <w:lang w:eastAsia="en-US"/>
        </w:rPr>
        <w:t>в сравнении с 2024 г. произошло вследствие внесения в реестр муниципального имущества городского округа Кашира ранее неучтенных объектов общей протяженностью 2 км</w:t>
      </w:r>
    </w:p>
    <w:p w14:paraId="47B4956D" w14:textId="4B1C4ACD" w:rsidR="00BF7F54" w:rsidRPr="0076463F" w:rsidRDefault="00BF7F54" w:rsidP="00BF7F54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Доля автомобильных дорог общего пользования местного значения,                                        не отвечающих нормативным требованиям, </w:t>
      </w:r>
      <w:r w:rsidR="00C329B3" w:rsidRPr="0076463F">
        <w:rPr>
          <w:rFonts w:eastAsiaTheme="minorHAnsi"/>
          <w:sz w:val="28"/>
          <w:szCs w:val="28"/>
          <w:lang w:eastAsia="en-US"/>
        </w:rPr>
        <w:t>уменьшилась</w:t>
      </w:r>
      <w:r w:rsidRPr="0076463F">
        <w:rPr>
          <w:rFonts w:eastAsiaTheme="minorHAnsi"/>
          <w:sz w:val="28"/>
          <w:szCs w:val="28"/>
          <w:lang w:eastAsia="en-US"/>
        </w:rPr>
        <w:t xml:space="preserve">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76463F">
        <w:rPr>
          <w:rFonts w:eastAsiaTheme="minorHAnsi"/>
          <w:sz w:val="28"/>
          <w:szCs w:val="28"/>
          <w:lang w:eastAsia="en-US"/>
        </w:rPr>
        <w:t>на 0,</w:t>
      </w:r>
      <w:r w:rsidR="00C329B3" w:rsidRPr="0076463F">
        <w:rPr>
          <w:rFonts w:eastAsiaTheme="minorHAnsi"/>
          <w:sz w:val="28"/>
          <w:szCs w:val="28"/>
          <w:lang w:eastAsia="en-US"/>
        </w:rPr>
        <w:t>14</w:t>
      </w:r>
      <w:r w:rsidRPr="0076463F">
        <w:rPr>
          <w:rFonts w:eastAsiaTheme="minorHAnsi"/>
          <w:sz w:val="28"/>
          <w:szCs w:val="28"/>
          <w:lang w:eastAsia="en-US"/>
        </w:rPr>
        <w:t xml:space="preserve"> </w:t>
      </w:r>
      <w:r w:rsidR="00E37C3B" w:rsidRPr="0076463F">
        <w:rPr>
          <w:rFonts w:eastAsiaTheme="minorHAnsi"/>
          <w:sz w:val="28"/>
          <w:szCs w:val="28"/>
          <w:lang w:eastAsia="en-US"/>
        </w:rPr>
        <w:t>%</w:t>
      </w:r>
      <w:r w:rsidRPr="0076463F">
        <w:rPr>
          <w:rFonts w:eastAsiaTheme="minorHAnsi"/>
          <w:sz w:val="28"/>
          <w:szCs w:val="28"/>
          <w:lang w:eastAsia="en-US"/>
        </w:rPr>
        <w:t xml:space="preserve">  в сравнении с аналогичным показателем за 2023 г. и составляет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 39,9</w:t>
      </w:r>
      <w:r w:rsidR="00EA05CD" w:rsidRPr="0076463F">
        <w:rPr>
          <w:rFonts w:eastAsiaTheme="minorHAnsi"/>
          <w:sz w:val="28"/>
          <w:szCs w:val="28"/>
          <w:lang w:eastAsia="en-US"/>
        </w:rPr>
        <w:t>1</w:t>
      </w:r>
      <w:r w:rsidRPr="0076463F">
        <w:rPr>
          <w:rFonts w:eastAsiaTheme="minorHAnsi"/>
          <w:sz w:val="28"/>
          <w:szCs w:val="28"/>
          <w:lang w:eastAsia="en-US"/>
        </w:rPr>
        <w:t xml:space="preserve"> %. Изменения произошли вследствие проведения мероприятий по ремонту                             и капитальному ремонту автодорог общей протяженностью 12,055 км., а также 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в связи с внесением в реестр муниципального имущества городского округа Кашира ранее неучтенных объектов общей протяженностью 2 км.  </w:t>
      </w:r>
    </w:p>
    <w:p w14:paraId="75D54BB7" w14:textId="77777777" w:rsidR="00BF7F54" w:rsidRPr="0076463F" w:rsidRDefault="00BF7F54" w:rsidP="00BF7F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В целях уменьшения доли автомобильных дорог общего пользования местного значения, не отвечающих нормативным требованиям, планируется дальнейшее проведение работ по капитальному ремонту автомобильных дорог, продолжение работ по инвентаризации автодорог. </w:t>
      </w:r>
    </w:p>
    <w:p w14:paraId="54908CD3" w14:textId="12C69283" w:rsidR="005437C5" w:rsidRPr="0076463F" w:rsidRDefault="00BF7F54" w:rsidP="00BF7F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         Доля населения, проживающего в населенных пунктах, не имеющих регулярного автобусного и (или) железнодорожного сообщения                                с административным центром городского округа Кашира, в общей численности населения составляет 0,02%</w:t>
      </w:r>
    </w:p>
    <w:p w14:paraId="2BDB5670" w14:textId="77777777" w:rsidR="005437C5" w:rsidRPr="0076463F" w:rsidRDefault="005437C5" w:rsidP="0014007D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30382B8" w14:textId="77777777" w:rsidR="00B8330F" w:rsidRPr="0076463F" w:rsidRDefault="00B8330F" w:rsidP="00B8330F">
      <w:pPr>
        <w:keepNext/>
        <w:keepLines/>
        <w:spacing w:after="307"/>
        <w:jc w:val="center"/>
        <w:outlineLvl w:val="0"/>
        <w:rPr>
          <w:b/>
          <w:sz w:val="28"/>
          <w:szCs w:val="28"/>
        </w:rPr>
      </w:pPr>
      <w:r w:rsidRPr="0076463F">
        <w:rPr>
          <w:b/>
          <w:sz w:val="28"/>
          <w:szCs w:val="28"/>
          <w:lang w:val="en-US"/>
        </w:rPr>
        <w:lastRenderedPageBreak/>
        <w:t>II</w:t>
      </w:r>
      <w:r w:rsidRPr="0076463F">
        <w:rPr>
          <w:b/>
          <w:sz w:val="28"/>
          <w:szCs w:val="28"/>
        </w:rPr>
        <w:t xml:space="preserve"> Дошкольное образование</w:t>
      </w:r>
    </w:p>
    <w:p w14:paraId="78BAB285" w14:textId="77FB6496" w:rsidR="00B8330F" w:rsidRPr="0076463F" w:rsidRDefault="00B8330F" w:rsidP="00B8330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63F">
        <w:rPr>
          <w:rFonts w:eastAsia="Calibri"/>
          <w:sz w:val="28"/>
          <w:szCs w:val="28"/>
          <w:lang w:eastAsia="en-US"/>
        </w:rPr>
        <w:t>В 2024 г. численность воспитанников в возрасте 1-6 лет в дошкольных</w:t>
      </w:r>
      <w:r w:rsidR="00C329B3" w:rsidRPr="0076463F">
        <w:rPr>
          <w:rFonts w:eastAsia="Calibri"/>
          <w:sz w:val="28"/>
          <w:szCs w:val="28"/>
          <w:lang w:eastAsia="en-US"/>
        </w:rPr>
        <w:t xml:space="preserve"> </w:t>
      </w:r>
      <w:r w:rsidRPr="0076463F">
        <w:rPr>
          <w:rFonts w:eastAsia="Calibri"/>
          <w:sz w:val="28"/>
          <w:szCs w:val="28"/>
          <w:lang w:eastAsia="en-US"/>
        </w:rPr>
        <w:t>отделениях муниципальных общеобразовательных учреждений, реализующих образовательные</w:t>
      </w:r>
      <w:r w:rsidR="00C329B3" w:rsidRPr="0076463F">
        <w:rPr>
          <w:rFonts w:eastAsia="Calibri"/>
          <w:sz w:val="28"/>
          <w:szCs w:val="28"/>
          <w:lang w:eastAsia="en-US"/>
        </w:rPr>
        <w:t xml:space="preserve"> </w:t>
      </w:r>
      <w:r w:rsidRPr="0076463F">
        <w:rPr>
          <w:rFonts w:eastAsia="Calibri"/>
          <w:sz w:val="28"/>
          <w:szCs w:val="28"/>
          <w:lang w:eastAsia="en-US"/>
        </w:rPr>
        <w:t>программы дошкольного</w:t>
      </w:r>
      <w:r w:rsidR="00C329B3" w:rsidRPr="0076463F">
        <w:rPr>
          <w:rFonts w:eastAsia="Calibri"/>
          <w:sz w:val="28"/>
          <w:szCs w:val="28"/>
          <w:lang w:eastAsia="en-US"/>
        </w:rPr>
        <w:t xml:space="preserve"> </w:t>
      </w:r>
      <w:r w:rsidRPr="0076463F">
        <w:rPr>
          <w:rFonts w:eastAsia="Calibri"/>
          <w:sz w:val="28"/>
          <w:szCs w:val="28"/>
          <w:lang w:eastAsia="en-US"/>
        </w:rPr>
        <w:t>образования составила 2390 человек.</w:t>
      </w:r>
    </w:p>
    <w:p w14:paraId="2D5F84D0" w14:textId="23A8D85F" w:rsidR="00B8330F" w:rsidRPr="0076463F" w:rsidRDefault="00B8330F" w:rsidP="00B8330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63F">
        <w:rPr>
          <w:rFonts w:eastAsia="Calibri"/>
          <w:sz w:val="28"/>
          <w:szCs w:val="28"/>
          <w:lang w:eastAsia="en-US"/>
        </w:rPr>
        <w:t xml:space="preserve">Доля детей в возрасте 1–6 лет, получающих дошкольную образовательную услугу и (или) услугу по их содержанию в муниципальных дошкольных образовательных учреждениях в общей численности детей в возрасте </w:t>
      </w:r>
      <w:r w:rsidR="00E37C3B" w:rsidRPr="0076463F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76463F">
        <w:rPr>
          <w:rFonts w:eastAsia="Calibri"/>
          <w:sz w:val="28"/>
          <w:szCs w:val="28"/>
          <w:lang w:eastAsia="en-US"/>
        </w:rPr>
        <w:t>1-6 лет равна 77,9</w:t>
      </w:r>
      <w:r w:rsidR="00C329B3" w:rsidRPr="0076463F">
        <w:rPr>
          <w:rFonts w:eastAsia="Calibri"/>
          <w:sz w:val="28"/>
          <w:szCs w:val="28"/>
          <w:lang w:eastAsia="en-US"/>
        </w:rPr>
        <w:t>3</w:t>
      </w:r>
      <w:r w:rsidRPr="0076463F">
        <w:rPr>
          <w:rFonts w:eastAsia="Calibri"/>
          <w:sz w:val="28"/>
          <w:szCs w:val="28"/>
          <w:lang w:eastAsia="en-US"/>
        </w:rPr>
        <w:t>%</w:t>
      </w:r>
    </w:p>
    <w:p w14:paraId="4476FA00" w14:textId="16E6E593" w:rsidR="00B8330F" w:rsidRPr="0076463F" w:rsidRDefault="00B8330F" w:rsidP="00B8330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63F">
        <w:rPr>
          <w:rFonts w:eastAsia="Calibri"/>
          <w:sz w:val="28"/>
          <w:szCs w:val="28"/>
          <w:lang w:eastAsia="en-US"/>
        </w:rPr>
        <w:t xml:space="preserve">Доля детей в возрасте 1–6 лет, стоящих на учете для определения </w:t>
      </w:r>
      <w:r w:rsidR="00E37C3B" w:rsidRPr="0076463F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76463F">
        <w:rPr>
          <w:rFonts w:eastAsia="Calibri"/>
          <w:sz w:val="28"/>
          <w:szCs w:val="28"/>
          <w:lang w:eastAsia="en-US"/>
        </w:rPr>
        <w:t xml:space="preserve">в муниципальные дошкольные образовательные учреждения, в общей численности детей в возрасте 1-6 лет -13.40%, численность детей в возрасте </w:t>
      </w:r>
      <w:r w:rsidR="00E37C3B" w:rsidRPr="0076463F">
        <w:rPr>
          <w:rFonts w:eastAsia="Calibri"/>
          <w:sz w:val="28"/>
          <w:szCs w:val="28"/>
          <w:lang w:eastAsia="en-US"/>
        </w:rPr>
        <w:t xml:space="preserve">                 </w:t>
      </w:r>
      <w:r w:rsidRPr="0076463F">
        <w:rPr>
          <w:rFonts w:eastAsia="Calibri"/>
          <w:sz w:val="28"/>
          <w:szCs w:val="28"/>
          <w:lang w:eastAsia="en-US"/>
        </w:rPr>
        <w:t>1–6 лет, стоящих на учете составляет</w:t>
      </w:r>
      <w:r w:rsidR="00C329B3" w:rsidRPr="0076463F">
        <w:rPr>
          <w:rFonts w:eastAsia="Calibri"/>
          <w:sz w:val="28"/>
          <w:szCs w:val="28"/>
          <w:lang w:eastAsia="en-US"/>
        </w:rPr>
        <w:t xml:space="preserve"> </w:t>
      </w:r>
      <w:r w:rsidRPr="0076463F">
        <w:rPr>
          <w:rFonts w:eastAsia="Calibri"/>
          <w:sz w:val="28"/>
          <w:szCs w:val="28"/>
          <w:lang w:eastAsia="en-US"/>
        </w:rPr>
        <w:t xml:space="preserve">411 </w:t>
      </w:r>
      <w:r w:rsidRPr="0076463F">
        <w:rPr>
          <w:rFonts w:eastAsia="Calibri"/>
          <w:bCs/>
          <w:sz w:val="28"/>
          <w:szCs w:val="28"/>
          <w:lang w:eastAsia="en-US"/>
        </w:rPr>
        <w:t>человека</w:t>
      </w:r>
      <w:r w:rsidRPr="0076463F">
        <w:rPr>
          <w:rFonts w:eastAsia="Calibri"/>
          <w:sz w:val="28"/>
          <w:szCs w:val="28"/>
          <w:lang w:eastAsia="en-US"/>
        </w:rPr>
        <w:t>.</w:t>
      </w:r>
    </w:p>
    <w:p w14:paraId="2361B50F" w14:textId="77777777" w:rsidR="00B8330F" w:rsidRPr="0076463F" w:rsidRDefault="00B8330F" w:rsidP="00B8330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63F">
        <w:rPr>
          <w:rFonts w:eastAsia="Calibri"/>
          <w:sz w:val="28"/>
          <w:szCs w:val="28"/>
          <w:lang w:eastAsia="en-US"/>
        </w:rPr>
        <w:t>Численность детей в городском округе Кашира в возрасте от 1 до 6 лет включительно на 1 января 2024 года составляет 3067 человек.</w:t>
      </w:r>
    </w:p>
    <w:p w14:paraId="766BB8DE" w14:textId="408ADD74" w:rsidR="00B8330F" w:rsidRPr="0076463F" w:rsidRDefault="00B8330F" w:rsidP="00B8330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63F">
        <w:rPr>
          <w:rFonts w:eastAsia="Calibri"/>
          <w:sz w:val="28"/>
          <w:szCs w:val="28"/>
          <w:lang w:eastAsia="en-US"/>
        </w:rPr>
        <w:t xml:space="preserve">Всего на территории городского округа Кашира функционируют 10 школ </w:t>
      </w:r>
      <w:r w:rsidR="00E37C3B" w:rsidRPr="0076463F">
        <w:rPr>
          <w:rFonts w:eastAsia="Calibri"/>
          <w:sz w:val="28"/>
          <w:szCs w:val="28"/>
          <w:lang w:eastAsia="en-US"/>
        </w:rPr>
        <w:t xml:space="preserve">           </w:t>
      </w:r>
      <w:r w:rsidRPr="0076463F">
        <w:rPr>
          <w:rFonts w:eastAsia="Calibri"/>
          <w:sz w:val="28"/>
          <w:szCs w:val="28"/>
          <w:lang w:eastAsia="en-US"/>
        </w:rPr>
        <w:t>с дошкольными отделениями.</w:t>
      </w:r>
    </w:p>
    <w:p w14:paraId="3FF77BE9" w14:textId="70AB612A" w:rsidR="006B5106" w:rsidRPr="0076463F" w:rsidRDefault="00B8330F" w:rsidP="006B510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63F">
        <w:rPr>
          <w:rFonts w:eastAsia="Calibri"/>
          <w:sz w:val="28"/>
          <w:szCs w:val="28"/>
          <w:lang w:eastAsia="en-US"/>
        </w:rPr>
        <w:t>Показатель количества дошкольных отделений муниципальных</w:t>
      </w:r>
      <w:r w:rsidR="00C329B3" w:rsidRPr="0076463F">
        <w:rPr>
          <w:rFonts w:eastAsia="Calibri"/>
          <w:sz w:val="28"/>
          <w:szCs w:val="28"/>
          <w:lang w:eastAsia="en-US"/>
        </w:rPr>
        <w:t xml:space="preserve"> </w:t>
      </w:r>
      <w:r w:rsidRPr="0076463F">
        <w:rPr>
          <w:rFonts w:eastAsia="Calibri"/>
          <w:sz w:val="28"/>
          <w:szCs w:val="28"/>
          <w:lang w:eastAsia="en-US"/>
        </w:rPr>
        <w:t>общеобразовательных учреждений, здания которых находятся в аварийном состоянии или требуют капитального ремонта, равен «0</w:t>
      </w:r>
      <w:r w:rsidRPr="0076463F">
        <w:rPr>
          <w:rFonts w:eastAsia="Calibri"/>
          <w:b/>
          <w:sz w:val="28"/>
          <w:szCs w:val="28"/>
          <w:lang w:eastAsia="en-US"/>
        </w:rPr>
        <w:t>»</w:t>
      </w:r>
      <w:r w:rsidRPr="0076463F">
        <w:rPr>
          <w:rFonts w:eastAsia="Calibri"/>
          <w:sz w:val="28"/>
          <w:szCs w:val="28"/>
          <w:lang w:eastAsia="en-US"/>
        </w:rPr>
        <w:t>.</w:t>
      </w:r>
    </w:p>
    <w:p w14:paraId="47B8A1D2" w14:textId="77777777" w:rsidR="006B5106" w:rsidRPr="0076463F" w:rsidRDefault="006B5106" w:rsidP="006B510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244D05F" w14:textId="77777777" w:rsidR="006B5106" w:rsidRPr="0076463F" w:rsidRDefault="006B5106" w:rsidP="006B510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CDC949D" w14:textId="267D7349" w:rsidR="00B8330F" w:rsidRPr="0076463F" w:rsidRDefault="00B8330F" w:rsidP="006B5106">
      <w:pPr>
        <w:ind w:firstLine="567"/>
        <w:jc w:val="center"/>
        <w:rPr>
          <w:b/>
          <w:sz w:val="28"/>
          <w:szCs w:val="28"/>
        </w:rPr>
      </w:pPr>
      <w:r w:rsidRPr="0076463F">
        <w:rPr>
          <w:b/>
          <w:sz w:val="28"/>
          <w:szCs w:val="28"/>
          <w:lang w:val="en-US"/>
        </w:rPr>
        <w:t>III</w:t>
      </w:r>
      <w:r w:rsidRPr="0076463F">
        <w:rPr>
          <w:b/>
          <w:sz w:val="28"/>
          <w:szCs w:val="28"/>
        </w:rPr>
        <w:t xml:space="preserve"> Общее и дополнительное образование</w:t>
      </w:r>
    </w:p>
    <w:p w14:paraId="1E048964" w14:textId="77777777" w:rsidR="006B5106" w:rsidRPr="0076463F" w:rsidRDefault="006B5106" w:rsidP="006B5106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053E148B" w14:textId="026E868F" w:rsidR="00B8330F" w:rsidRPr="0076463F" w:rsidRDefault="00B8330F" w:rsidP="00B8330F">
      <w:pPr>
        <w:widowControl w:val="0"/>
        <w:ind w:left="40" w:right="40" w:firstLine="560"/>
        <w:jc w:val="both"/>
        <w:rPr>
          <w:color w:val="000000"/>
          <w:sz w:val="28"/>
          <w:szCs w:val="28"/>
        </w:rPr>
      </w:pPr>
      <w:r w:rsidRPr="0076463F">
        <w:rPr>
          <w:color w:val="000000"/>
          <w:sz w:val="28"/>
          <w:szCs w:val="28"/>
        </w:rPr>
        <w:t xml:space="preserve">В 2024 году в городском округе Кашира сложилась многоуровневая сеть образовательных учреждений общего и дополнительного образования, которая включает в себя 13 образовательных учреждений. Сформирована оптимальная сеть различных типов и видов образовательных учреждений: </w:t>
      </w:r>
      <w:r w:rsidR="00E37C3B" w:rsidRPr="0076463F">
        <w:rPr>
          <w:color w:val="000000"/>
          <w:sz w:val="28"/>
          <w:szCs w:val="28"/>
        </w:rPr>
        <w:t xml:space="preserve">                                            </w:t>
      </w:r>
      <w:r w:rsidRPr="0076463F">
        <w:rPr>
          <w:color w:val="000000"/>
          <w:sz w:val="28"/>
          <w:szCs w:val="28"/>
        </w:rPr>
        <w:t>12 общеобразовательных школ и 1 учреждение дополнительного образования. Все образовательные учреждения имеют лицензию на право осуществления образовательной деятельности и государственную аккредитацию.</w:t>
      </w:r>
    </w:p>
    <w:p w14:paraId="39A6D33E" w14:textId="77777777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Сеть образовательных учреждений обеспечивает государственные гарантии общедоступности и бесплатности получения общего образования.</w:t>
      </w:r>
    </w:p>
    <w:p w14:paraId="5002B495" w14:textId="79BB8529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В 2024 году в общеобразовательных учреждениях обучалось 6809</w:t>
      </w:r>
      <w:r w:rsidR="00C329B3" w:rsidRPr="0076463F">
        <w:rPr>
          <w:sz w:val="28"/>
          <w:szCs w:val="28"/>
        </w:rPr>
        <w:t xml:space="preserve"> </w:t>
      </w:r>
      <w:r w:rsidRPr="0076463F">
        <w:rPr>
          <w:sz w:val="28"/>
          <w:szCs w:val="28"/>
        </w:rPr>
        <w:t>человек.</w:t>
      </w:r>
    </w:p>
    <w:p w14:paraId="12D6A7C6" w14:textId="5C823A9C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По итогам 2023-24 учебного года 678 (100%) выпускников 9 классов</w:t>
      </w:r>
      <w:r w:rsidR="00E37C3B" w:rsidRPr="0076463F">
        <w:rPr>
          <w:sz w:val="28"/>
          <w:szCs w:val="28"/>
        </w:rPr>
        <w:t xml:space="preserve">                            </w:t>
      </w:r>
      <w:r w:rsidRPr="0076463F">
        <w:rPr>
          <w:sz w:val="28"/>
          <w:szCs w:val="28"/>
        </w:rPr>
        <w:t xml:space="preserve"> и 191 (99,48%) выпускников 11 классов успешно сдали итоговую аттестацию </w:t>
      </w:r>
      <w:r w:rsidR="00E37C3B" w:rsidRPr="0076463F">
        <w:rPr>
          <w:sz w:val="28"/>
          <w:szCs w:val="28"/>
        </w:rPr>
        <w:t xml:space="preserve">                 </w:t>
      </w:r>
      <w:r w:rsidRPr="0076463F">
        <w:rPr>
          <w:sz w:val="28"/>
          <w:szCs w:val="28"/>
        </w:rPr>
        <w:t>и получили аттестаты об основном общем образовании и среднем общем образовании. 1 выпускник 11 класса не получил аттестат о среднем общем образовании.</w:t>
      </w:r>
    </w:p>
    <w:p w14:paraId="4FEF2322" w14:textId="4471CB38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36 выпускников 11 классов получили аттестаты о среднем общем образовании с отличием и медаль «За особые успехи в учении»: </w:t>
      </w:r>
      <w:r w:rsidR="00E37C3B" w:rsidRPr="0076463F">
        <w:rPr>
          <w:sz w:val="28"/>
          <w:szCs w:val="28"/>
        </w:rPr>
        <w:t xml:space="preserve">                            </w:t>
      </w:r>
      <w:r w:rsidRPr="0076463F">
        <w:rPr>
          <w:sz w:val="28"/>
          <w:szCs w:val="28"/>
        </w:rPr>
        <w:t>1 степени – 15 человек; 2 степени – 21 человек, 100 баллов на ЕГЭ по русскому языку, литературе, истории  набрали 5 человек.</w:t>
      </w:r>
    </w:p>
    <w:p w14:paraId="24239EC7" w14:textId="3B9C5E20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Для повышения качества образования выпускников 11-х классов </w:t>
      </w:r>
      <w:r w:rsidR="00E37C3B" w:rsidRPr="0076463F">
        <w:rPr>
          <w:sz w:val="28"/>
          <w:szCs w:val="28"/>
        </w:rPr>
        <w:t xml:space="preserve">                               </w:t>
      </w:r>
      <w:r w:rsidRPr="0076463F">
        <w:rPr>
          <w:sz w:val="28"/>
          <w:szCs w:val="28"/>
        </w:rPr>
        <w:t xml:space="preserve">и успешной сдачи ЕГЭ спланирована работа по ликвидации пробелов в знаниях учащихся: проведение диагностических работ с целью выявления и устранения пробелов, индивидуальные консультации и дополнительные занятия, </w:t>
      </w:r>
      <w:r w:rsidRPr="0076463F">
        <w:rPr>
          <w:sz w:val="28"/>
          <w:szCs w:val="28"/>
        </w:rPr>
        <w:lastRenderedPageBreak/>
        <w:t xml:space="preserve">факультативы и элективные курсы, использование в работе по подготовке </w:t>
      </w:r>
      <w:r w:rsidR="00E37C3B" w:rsidRPr="0076463F">
        <w:rPr>
          <w:sz w:val="28"/>
          <w:szCs w:val="28"/>
        </w:rPr>
        <w:t xml:space="preserve">                        </w:t>
      </w:r>
      <w:r w:rsidRPr="0076463F">
        <w:rPr>
          <w:sz w:val="28"/>
          <w:szCs w:val="28"/>
        </w:rPr>
        <w:t>к государственной итоговой аттестации ресурсов сети «Интернет» (</w:t>
      </w:r>
      <w:proofErr w:type="spellStart"/>
      <w:r w:rsidRPr="0076463F">
        <w:rPr>
          <w:sz w:val="28"/>
          <w:szCs w:val="28"/>
        </w:rPr>
        <w:t>on-line</w:t>
      </w:r>
      <w:proofErr w:type="spellEnd"/>
      <w:r w:rsidRPr="0076463F">
        <w:rPr>
          <w:sz w:val="28"/>
          <w:szCs w:val="28"/>
        </w:rPr>
        <w:t xml:space="preserve"> тестирования, материалы открытого банка заданий и демоверсии ФИПИ).</w:t>
      </w:r>
    </w:p>
    <w:p w14:paraId="058F0074" w14:textId="3663EF89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Одним из основных показателей качества общего образования является количество общеобразовательных учреждений, реализующих программы общего образования, соответствующие современным требованиям обучения. </w:t>
      </w:r>
      <w:r w:rsidR="00E37C3B" w:rsidRPr="0076463F">
        <w:rPr>
          <w:sz w:val="28"/>
          <w:szCs w:val="28"/>
        </w:rPr>
        <w:t xml:space="preserve">                              </w:t>
      </w:r>
      <w:r w:rsidRPr="0076463F">
        <w:rPr>
          <w:sz w:val="28"/>
          <w:szCs w:val="28"/>
        </w:rPr>
        <w:t>В городском округе Кашира в 2024 году доля таких учреждений составила 100 процентов от общего количества общеобразовательных учреждений.</w:t>
      </w:r>
    </w:p>
    <w:p w14:paraId="5A11128B" w14:textId="25206515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Из 12 общеобразовательных учреждений, осуществляющих деятельность </w:t>
      </w:r>
      <w:r w:rsidR="00E37C3B" w:rsidRPr="0076463F">
        <w:rPr>
          <w:sz w:val="28"/>
          <w:szCs w:val="28"/>
        </w:rPr>
        <w:t xml:space="preserve">      </w:t>
      </w:r>
      <w:r w:rsidRPr="0076463F">
        <w:rPr>
          <w:sz w:val="28"/>
          <w:szCs w:val="28"/>
        </w:rPr>
        <w:t>на территории городского округа Кашира, нет</w:t>
      </w:r>
      <w:r w:rsidR="005762F9" w:rsidRPr="0076463F">
        <w:rPr>
          <w:sz w:val="28"/>
          <w:szCs w:val="28"/>
        </w:rPr>
        <w:t xml:space="preserve"> </w:t>
      </w:r>
      <w:r w:rsidRPr="0076463F">
        <w:rPr>
          <w:sz w:val="28"/>
          <w:szCs w:val="28"/>
        </w:rPr>
        <w:t>зданий, находящихся в аварийном состоянии, 2 образовательных учреждения требуют капитального ремонта.</w:t>
      </w:r>
    </w:p>
    <w:p w14:paraId="5C01455F" w14:textId="77777777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В городском округе Кашира в 2024 году отсутствовали обучающиеся, занимающиеся во вторую (третью) смену. 6809 учащихся занимались в первую смену.</w:t>
      </w:r>
    </w:p>
    <w:p w14:paraId="37CF366A" w14:textId="77777777" w:rsidR="00B8330F" w:rsidRPr="0076463F" w:rsidRDefault="00B8330F" w:rsidP="00B8330F">
      <w:pPr>
        <w:spacing w:line="317" w:lineRule="exact"/>
        <w:ind w:left="20"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Общий объем расходов бюджета городского округа Кашира на общее образование составил 435 085,00 тыс. рублей.</w:t>
      </w:r>
    </w:p>
    <w:p w14:paraId="23673F60" w14:textId="0D4B166C" w:rsidR="00B8330F" w:rsidRPr="0076463F" w:rsidRDefault="00B8330F" w:rsidP="005762F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2024 году доля детей, получающих услуги по дополнительному образованию составила 102,66%, что на 18,76%</w:t>
      </w:r>
      <w:r w:rsidR="005762F9" w:rsidRPr="0076463F">
        <w:rPr>
          <w:rFonts w:eastAsiaTheme="minorHAnsi"/>
          <w:sz w:val="28"/>
          <w:szCs w:val="28"/>
          <w:lang w:eastAsia="en-US"/>
        </w:rPr>
        <w:t xml:space="preserve"> </w:t>
      </w:r>
      <w:r w:rsidRPr="0076463F">
        <w:rPr>
          <w:rFonts w:eastAsiaTheme="minorHAnsi"/>
          <w:sz w:val="28"/>
          <w:szCs w:val="28"/>
          <w:lang w:eastAsia="en-US"/>
        </w:rPr>
        <w:t xml:space="preserve">выше планового показателя муниципальной программы «Образование». </w:t>
      </w:r>
    </w:p>
    <w:p w14:paraId="4AF70890" w14:textId="77777777" w:rsidR="00B8330F" w:rsidRPr="0076463F" w:rsidRDefault="00B8330F" w:rsidP="00B8330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Общее количество детей, получающих услуги по дополнительному образованию составило 7956 человек.</w:t>
      </w:r>
    </w:p>
    <w:p w14:paraId="0210491E" w14:textId="77777777" w:rsidR="00B8330F" w:rsidRPr="0076463F" w:rsidRDefault="00B8330F" w:rsidP="00B8330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5D1BE58" w14:textId="77777777" w:rsidR="00B8330F" w:rsidRPr="0076463F" w:rsidRDefault="00B8330F" w:rsidP="00B8330F">
      <w:pPr>
        <w:spacing w:line="317" w:lineRule="exact"/>
        <w:ind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Основные задачи и направления социально-экономического развития системы образования городского округа Кашира на 2024-2025 годы:</w:t>
      </w:r>
    </w:p>
    <w:p w14:paraId="1A800386" w14:textId="51549A2B" w:rsidR="00B8330F" w:rsidRPr="0076463F" w:rsidRDefault="00B8330F" w:rsidP="00B8330F">
      <w:pPr>
        <w:numPr>
          <w:ilvl w:val="0"/>
          <w:numId w:val="3"/>
        </w:numPr>
        <w:tabs>
          <w:tab w:val="left" w:pos="1003"/>
        </w:tabs>
        <w:spacing w:line="317" w:lineRule="exact"/>
        <w:ind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Обновление содержания образования, повышение его качества </w:t>
      </w:r>
      <w:r w:rsidR="00E37C3B" w:rsidRPr="0076463F">
        <w:rPr>
          <w:sz w:val="28"/>
          <w:szCs w:val="28"/>
        </w:rPr>
        <w:t xml:space="preserve">                             </w:t>
      </w:r>
      <w:r w:rsidRPr="0076463F">
        <w:rPr>
          <w:sz w:val="28"/>
          <w:szCs w:val="28"/>
        </w:rPr>
        <w:t>и доступности.</w:t>
      </w:r>
    </w:p>
    <w:p w14:paraId="3C13F616" w14:textId="77777777" w:rsidR="00B8330F" w:rsidRPr="0076463F" w:rsidRDefault="00B8330F" w:rsidP="00B8330F">
      <w:pPr>
        <w:numPr>
          <w:ilvl w:val="0"/>
          <w:numId w:val="3"/>
        </w:numPr>
        <w:tabs>
          <w:tab w:val="left" w:pos="980"/>
        </w:tabs>
        <w:spacing w:line="317" w:lineRule="exact"/>
        <w:ind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Обновление кадрового потенциала.</w:t>
      </w:r>
    </w:p>
    <w:p w14:paraId="64D46BA1" w14:textId="77777777" w:rsidR="00B8330F" w:rsidRPr="0076463F" w:rsidRDefault="00B8330F" w:rsidP="00B8330F">
      <w:pPr>
        <w:numPr>
          <w:ilvl w:val="0"/>
          <w:numId w:val="3"/>
        </w:numPr>
        <w:tabs>
          <w:tab w:val="left" w:pos="998"/>
        </w:tabs>
        <w:spacing w:line="317" w:lineRule="exact"/>
        <w:ind w:right="20" w:firstLine="6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Улучшение технического состояния зданий образовательных учреждений.</w:t>
      </w:r>
    </w:p>
    <w:p w14:paraId="4431DDD3" w14:textId="77777777" w:rsidR="00B8330F" w:rsidRPr="0076463F" w:rsidRDefault="00B8330F" w:rsidP="00B8330F">
      <w:pPr>
        <w:numPr>
          <w:ilvl w:val="0"/>
          <w:numId w:val="3"/>
        </w:numPr>
        <w:tabs>
          <w:tab w:val="left" w:pos="985"/>
        </w:tabs>
        <w:spacing w:line="317" w:lineRule="exact"/>
        <w:ind w:firstLine="620"/>
        <w:jc w:val="both"/>
        <w:rPr>
          <w:sz w:val="28"/>
          <w:szCs w:val="28"/>
          <w:lang w:eastAsia="en-US"/>
        </w:rPr>
      </w:pPr>
      <w:r w:rsidRPr="0076463F">
        <w:rPr>
          <w:sz w:val="28"/>
          <w:szCs w:val="28"/>
        </w:rPr>
        <w:t>Повышение заработной платы работников сферы образования.</w:t>
      </w:r>
    </w:p>
    <w:p w14:paraId="771A3C4F" w14:textId="579996A5" w:rsidR="00B8330F" w:rsidRPr="0076463F" w:rsidRDefault="00B8330F" w:rsidP="00B8330F">
      <w:pPr>
        <w:numPr>
          <w:ilvl w:val="0"/>
          <w:numId w:val="3"/>
        </w:numPr>
        <w:tabs>
          <w:tab w:val="left" w:pos="985"/>
        </w:tabs>
        <w:spacing w:line="317" w:lineRule="exact"/>
        <w:ind w:firstLine="567"/>
        <w:jc w:val="both"/>
        <w:rPr>
          <w:sz w:val="28"/>
          <w:szCs w:val="28"/>
        </w:rPr>
      </w:pPr>
      <w:r w:rsidRPr="0076463F">
        <w:rPr>
          <w:sz w:val="28"/>
          <w:szCs w:val="28"/>
          <w:lang w:eastAsia="en-US"/>
        </w:rPr>
        <w:t xml:space="preserve">Обеспечение для детей в возрасте от 5 до 18 лет доступных </w:t>
      </w:r>
      <w:r w:rsidR="00E37C3B" w:rsidRPr="0076463F">
        <w:rPr>
          <w:sz w:val="28"/>
          <w:szCs w:val="28"/>
          <w:lang w:eastAsia="en-US"/>
        </w:rPr>
        <w:t xml:space="preserve">                                  </w:t>
      </w:r>
      <w:r w:rsidRPr="0076463F">
        <w:rPr>
          <w:sz w:val="28"/>
          <w:szCs w:val="28"/>
          <w:lang w:eastAsia="en-US"/>
        </w:rPr>
        <w:t xml:space="preserve">и качественных условий дополнительного образования. </w:t>
      </w:r>
    </w:p>
    <w:p w14:paraId="0961C949" w14:textId="77777777" w:rsidR="00B8330F" w:rsidRPr="0076463F" w:rsidRDefault="00B8330F" w:rsidP="00B8330F">
      <w:pPr>
        <w:tabs>
          <w:tab w:val="left" w:pos="985"/>
        </w:tabs>
        <w:spacing w:line="317" w:lineRule="exact"/>
        <w:jc w:val="both"/>
        <w:rPr>
          <w:sz w:val="28"/>
          <w:szCs w:val="28"/>
        </w:rPr>
      </w:pPr>
    </w:p>
    <w:bookmarkEnd w:id="0"/>
    <w:p w14:paraId="17B8C0FC" w14:textId="79F7098B" w:rsidR="00B729D9" w:rsidRPr="0076463F" w:rsidRDefault="00B729D9" w:rsidP="007B673F">
      <w:pPr>
        <w:widowControl w:val="0"/>
        <w:ind w:left="40" w:right="40" w:firstLine="56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463F">
        <w:rPr>
          <w:rFonts w:eastAsiaTheme="minorHAnsi"/>
          <w:b/>
          <w:bCs/>
          <w:sz w:val="28"/>
          <w:szCs w:val="28"/>
          <w:lang w:val="en-US" w:eastAsia="en-US"/>
        </w:rPr>
        <w:t>IV</w:t>
      </w:r>
      <w:r w:rsidR="007B673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6463F">
        <w:rPr>
          <w:rFonts w:eastAsiaTheme="minorHAnsi"/>
          <w:b/>
          <w:bCs/>
          <w:sz w:val="28"/>
          <w:szCs w:val="28"/>
          <w:lang w:eastAsia="en-US"/>
        </w:rPr>
        <w:t>К</w:t>
      </w:r>
      <w:r w:rsidR="007B673F">
        <w:rPr>
          <w:rFonts w:eastAsiaTheme="minorHAnsi"/>
          <w:b/>
          <w:bCs/>
          <w:sz w:val="28"/>
          <w:szCs w:val="28"/>
          <w:lang w:eastAsia="en-US"/>
        </w:rPr>
        <w:t>ультура</w:t>
      </w:r>
    </w:p>
    <w:p w14:paraId="25D035D3" w14:textId="77777777" w:rsidR="00B729D9" w:rsidRPr="0076463F" w:rsidRDefault="00B729D9" w:rsidP="00B729D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6CA4A16" w14:textId="62104014" w:rsidR="00B729D9" w:rsidRPr="0076463F" w:rsidRDefault="00B729D9" w:rsidP="00B729D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городском округе Кашира имеется 5 муниципальных учреждений культуры (юридических лиц). Это учреждения культурно-досугового типа, городской парк, музей, библиотечно-информационный и досуговый центр.</w:t>
      </w:r>
    </w:p>
    <w:p w14:paraId="59890CED" w14:textId="380D1E30" w:rsidR="00B729D9" w:rsidRPr="0076463F" w:rsidRDefault="00B729D9" w:rsidP="00B729D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В 2024 году уровень фактической обеспеченности учреждениями культурно-досугового типа составил 159,6 % </w:t>
      </w:r>
      <w:r w:rsidRPr="0076463F">
        <w:rPr>
          <w:rFonts w:eastAsia="Calibri"/>
          <w:sz w:val="28"/>
          <w:szCs w:val="28"/>
          <w:lang w:eastAsia="en-US"/>
        </w:rPr>
        <w:t xml:space="preserve">от нормативной потребности </w:t>
      </w:r>
      <w:r w:rsidR="00CC66BB">
        <w:rPr>
          <w:rFonts w:eastAsia="Calibri"/>
          <w:sz w:val="28"/>
          <w:szCs w:val="28"/>
          <w:lang w:eastAsia="en-US"/>
        </w:rPr>
        <w:t xml:space="preserve">               </w:t>
      </w:r>
      <w:r w:rsidRPr="0076463F">
        <w:rPr>
          <w:rFonts w:eastAsia="Calibri"/>
          <w:sz w:val="28"/>
          <w:szCs w:val="28"/>
          <w:lang w:eastAsia="en-US"/>
        </w:rPr>
        <w:t>(в соответствии</w:t>
      </w:r>
      <w:r w:rsidR="00CC66BB">
        <w:rPr>
          <w:rFonts w:eastAsia="Calibri"/>
          <w:sz w:val="28"/>
          <w:szCs w:val="28"/>
          <w:lang w:eastAsia="en-US"/>
        </w:rPr>
        <w:t xml:space="preserve"> </w:t>
      </w:r>
      <w:r w:rsidRPr="0076463F">
        <w:rPr>
          <w:rFonts w:eastAsia="Calibri"/>
          <w:sz w:val="28"/>
          <w:szCs w:val="28"/>
          <w:lang w:eastAsia="en-US"/>
        </w:rPr>
        <w:t xml:space="preserve">с методическими рекомендациями органам местного самоуправления муниципальных образований Московской области по развитию сети организаций культуры </w:t>
      </w:r>
      <w:r w:rsidR="00E37C3B" w:rsidRPr="0076463F">
        <w:rPr>
          <w:rFonts w:eastAsia="Calibri"/>
          <w:sz w:val="28"/>
          <w:szCs w:val="28"/>
          <w:lang w:eastAsia="en-US"/>
        </w:rPr>
        <w:t xml:space="preserve"> </w:t>
      </w:r>
      <w:r w:rsidRPr="0076463F">
        <w:rPr>
          <w:rFonts w:eastAsia="Calibri"/>
          <w:sz w:val="28"/>
          <w:szCs w:val="28"/>
          <w:lang w:eastAsia="en-US"/>
        </w:rPr>
        <w:t>и обеспеченности населения услугами организаций культуры, утверждёнными Распоряжением Министерства культуры Московской области от 20 марта 2020 г.</w:t>
      </w:r>
      <w:r w:rsidR="00E37C3B" w:rsidRPr="0076463F">
        <w:rPr>
          <w:rFonts w:eastAsia="Calibri"/>
          <w:sz w:val="28"/>
          <w:szCs w:val="28"/>
          <w:lang w:eastAsia="en-US"/>
        </w:rPr>
        <w:t xml:space="preserve">  </w:t>
      </w:r>
      <w:r w:rsidRPr="0076463F">
        <w:rPr>
          <w:rFonts w:eastAsia="Calibri"/>
          <w:sz w:val="28"/>
          <w:szCs w:val="28"/>
          <w:lang w:eastAsia="en-US"/>
        </w:rPr>
        <w:t>№ 17РВ-37).</w:t>
      </w:r>
    </w:p>
    <w:p w14:paraId="79C1BF41" w14:textId="77777777" w:rsidR="00B729D9" w:rsidRPr="0076463F" w:rsidRDefault="00B729D9" w:rsidP="00B729D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 Уровень фактической обеспеченности </w:t>
      </w:r>
      <w:r w:rsidRPr="0076463F">
        <w:rPr>
          <w:rFonts w:eastAsia="Calibri"/>
          <w:sz w:val="28"/>
          <w:szCs w:val="28"/>
          <w:lang w:eastAsia="en-US"/>
        </w:rPr>
        <w:t>парками культуры и отдыха</w:t>
      </w:r>
      <w:r w:rsidRPr="0076463F">
        <w:rPr>
          <w:rFonts w:eastAsiaTheme="minorHAnsi"/>
          <w:sz w:val="28"/>
          <w:szCs w:val="28"/>
          <w:lang w:eastAsia="en-US"/>
        </w:rPr>
        <w:t xml:space="preserve"> составляет 100%, библиотеками – 89,47%.</w:t>
      </w:r>
    </w:p>
    <w:p w14:paraId="18D314AE" w14:textId="77777777" w:rsidR="00B729D9" w:rsidRPr="0076463F" w:rsidRDefault="00B729D9" w:rsidP="00B729D9">
      <w:pPr>
        <w:tabs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lastRenderedPageBreak/>
        <w:t>В городском округе Кашира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в 2024 году составляла 2,78%.</w:t>
      </w:r>
    </w:p>
    <w:p w14:paraId="74CD189F" w14:textId="77777777" w:rsidR="00B729D9" w:rsidRPr="0076463F" w:rsidRDefault="00B729D9" w:rsidP="00B729D9">
      <w:pPr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2024 году ремонтные работы не проводились.</w:t>
      </w:r>
    </w:p>
    <w:p w14:paraId="7B367B8D" w14:textId="77777777" w:rsidR="00B729D9" w:rsidRPr="0076463F" w:rsidRDefault="00B729D9" w:rsidP="00B729D9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2025 году ремонт планируются в СДК «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Барабаново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>» МАУК «ЦКИ».</w:t>
      </w:r>
    </w:p>
    <w:p w14:paraId="742ED0B9" w14:textId="77777777" w:rsidR="00B729D9" w:rsidRPr="0076463F" w:rsidRDefault="00B729D9" w:rsidP="00B729D9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2026 году ремонты планируются в следующих учреждениях культуры: МБУК «Дом культуры Ожерелье» «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Богатищевский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 xml:space="preserve"> СДК», СДК «Топканово» МБУК «Дом культуры Ожерелье», СДК «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Бурцево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 xml:space="preserve">» МБУК «Дом культуры Ожерелье». Капитальные ремонты будут проведены в филиал «Центр детского творчества «Светлячок» МАУК «Центр культурных инициатив» городского округа Кашира» и МАУДО «Детская школа искусств» городского округа Кашира»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микр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>. Ожерелье.</w:t>
      </w:r>
    </w:p>
    <w:p w14:paraId="430A36D4" w14:textId="0ED4E619" w:rsidR="00B729D9" w:rsidRPr="0076463F" w:rsidRDefault="00B729D9" w:rsidP="00B729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Число объектов культурного наследия, находящихся в муниципальной собственности, в 2023 году составило 13, из них 5 объектов требуют консервации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или реставрации. Реставрация объектов планируется за счёт арендаторов-инвесторов. </w:t>
      </w:r>
    </w:p>
    <w:p w14:paraId="79E632F6" w14:textId="77777777" w:rsidR="00B729D9" w:rsidRPr="0076463F" w:rsidRDefault="00B729D9" w:rsidP="00B729D9">
      <w:pPr>
        <w:tabs>
          <w:tab w:val="left" w:pos="1134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Независимая оценка качества условий оказания услуг муниципальными организациями в сфере культуры в 2024 году проводилась в МБУК «Каширский краеведческий музей» и МАУК «Центр культурных инициатив». По результатам  независимой оценки качества условий оказания услуг муниципальными организациями в сферах культуры – 97,12 баллов.</w:t>
      </w:r>
    </w:p>
    <w:p w14:paraId="0F3E004E" w14:textId="77777777" w:rsidR="00B729D9" w:rsidRPr="0076463F" w:rsidRDefault="00B729D9" w:rsidP="00B729D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По сравнению с 2023 годом показатель фактической обеспеченности учреждениями культуры от нормативной потребности не изменился  - 159,6%. </w:t>
      </w:r>
    </w:p>
    <w:p w14:paraId="589E6A67" w14:textId="0C60ECE3" w:rsidR="00B729D9" w:rsidRPr="0076463F" w:rsidRDefault="00B729D9" w:rsidP="00B729D9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Улучшился показатель экономической эффективности среднемесячная номинальная начисленная заработная плата работников культуры и искусства. 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76463F">
        <w:rPr>
          <w:rFonts w:eastAsiaTheme="minorHAnsi"/>
          <w:sz w:val="28"/>
          <w:szCs w:val="28"/>
          <w:lang w:eastAsia="en-US"/>
        </w:rPr>
        <w:t>По сравнению с 2023 годом она выросла на 13,1%. Увеличение в 2024 году связано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</w:t>
      </w:r>
      <w:r w:rsidRPr="0076463F">
        <w:rPr>
          <w:rFonts w:eastAsiaTheme="minorHAnsi"/>
          <w:sz w:val="28"/>
          <w:szCs w:val="28"/>
          <w:lang w:eastAsia="en-US"/>
        </w:rPr>
        <w:t xml:space="preserve">с выделением иного межбюджетного трансферта из бюджета Московской области бюджетам муниципальных образований Московской области на реализацию нового мероприятия «Сохранение достигнутого уровня заработной платы работников муниципальных учреждений культуры, </w:t>
      </w:r>
      <w:r w:rsidR="00CC66BB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76463F">
        <w:rPr>
          <w:rFonts w:eastAsiaTheme="minorHAnsi"/>
          <w:sz w:val="28"/>
          <w:szCs w:val="28"/>
          <w:lang w:eastAsia="en-US"/>
        </w:rPr>
        <w:t>на основании письма от Министерства культуры и туризма Московской области от 31.07.2023 № 17Исх-6125/.</w:t>
      </w:r>
    </w:p>
    <w:p w14:paraId="5064E8DA" w14:textId="77777777" w:rsidR="00B729D9" w:rsidRPr="0076463F" w:rsidRDefault="00B729D9" w:rsidP="00B729D9">
      <w:pPr>
        <w:jc w:val="center"/>
        <w:rPr>
          <w:rFonts w:eastAsiaTheme="minorHAnsi"/>
          <w:sz w:val="28"/>
          <w:szCs w:val="28"/>
          <w:lang w:eastAsia="en-US"/>
        </w:rPr>
      </w:pPr>
    </w:p>
    <w:p w14:paraId="75EB4081" w14:textId="0C194EB2" w:rsidR="00B729D9" w:rsidRPr="0076463F" w:rsidRDefault="00B729D9" w:rsidP="00B729D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463F">
        <w:rPr>
          <w:rFonts w:eastAsiaTheme="minorHAnsi"/>
          <w:b/>
          <w:bCs/>
          <w:sz w:val="28"/>
          <w:szCs w:val="28"/>
          <w:lang w:val="en-US" w:eastAsia="en-US"/>
        </w:rPr>
        <w:t>V</w:t>
      </w:r>
      <w:r w:rsidRPr="0076463F">
        <w:rPr>
          <w:rFonts w:eastAsiaTheme="minorHAnsi"/>
          <w:b/>
          <w:bCs/>
          <w:sz w:val="28"/>
          <w:szCs w:val="28"/>
          <w:lang w:eastAsia="en-US"/>
        </w:rPr>
        <w:t xml:space="preserve"> Ф</w:t>
      </w:r>
      <w:r w:rsidR="007B673F">
        <w:rPr>
          <w:rFonts w:eastAsiaTheme="minorHAnsi"/>
          <w:b/>
          <w:bCs/>
          <w:sz w:val="28"/>
          <w:szCs w:val="28"/>
          <w:lang w:eastAsia="en-US"/>
        </w:rPr>
        <w:t>изическая</w:t>
      </w:r>
      <w:r w:rsidRPr="0076463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B673F">
        <w:rPr>
          <w:rFonts w:eastAsiaTheme="minorHAnsi"/>
          <w:b/>
          <w:bCs/>
          <w:sz w:val="28"/>
          <w:szCs w:val="28"/>
          <w:lang w:eastAsia="en-US"/>
        </w:rPr>
        <w:t>культура</w:t>
      </w:r>
      <w:r w:rsidRPr="0076463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B673F">
        <w:rPr>
          <w:rFonts w:eastAsiaTheme="minorHAnsi"/>
          <w:b/>
          <w:bCs/>
          <w:sz w:val="28"/>
          <w:szCs w:val="28"/>
          <w:lang w:eastAsia="en-US"/>
        </w:rPr>
        <w:t>и спорт</w:t>
      </w:r>
    </w:p>
    <w:p w14:paraId="5D1683FB" w14:textId="77777777" w:rsidR="00B729D9" w:rsidRPr="0076463F" w:rsidRDefault="00B729D9" w:rsidP="00B729D9">
      <w:pPr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ab/>
      </w:r>
    </w:p>
    <w:p w14:paraId="6E98B505" w14:textId="0699199D" w:rsidR="00B729D9" w:rsidRPr="0076463F" w:rsidRDefault="00B729D9" w:rsidP="00B729D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Число лиц, систематически занимающихся физической культурой </w:t>
      </w:r>
      <w:r w:rsidR="00CC66BB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76463F">
        <w:rPr>
          <w:rFonts w:eastAsiaTheme="minorHAnsi"/>
          <w:sz w:val="28"/>
          <w:szCs w:val="28"/>
          <w:lang w:eastAsia="en-US"/>
        </w:rPr>
        <w:t>и спортом, по сравнению с 2023 годом увеличилось на 3,</w:t>
      </w:r>
      <w:r w:rsidR="00CA1619" w:rsidRPr="0076463F">
        <w:rPr>
          <w:rFonts w:eastAsiaTheme="minorHAnsi"/>
          <w:sz w:val="28"/>
          <w:szCs w:val="28"/>
          <w:lang w:eastAsia="en-US"/>
        </w:rPr>
        <w:t>8</w:t>
      </w:r>
      <w:r w:rsidRPr="0076463F">
        <w:rPr>
          <w:rFonts w:eastAsiaTheme="minorHAnsi"/>
          <w:sz w:val="28"/>
          <w:szCs w:val="28"/>
          <w:lang w:eastAsia="en-US"/>
        </w:rPr>
        <w:t xml:space="preserve">% и составило в 2024 году </w:t>
      </w:r>
      <w:r w:rsidR="00CA1619" w:rsidRPr="0076463F">
        <w:rPr>
          <w:rFonts w:eastAsiaTheme="minorHAnsi"/>
          <w:sz w:val="28"/>
          <w:szCs w:val="28"/>
          <w:lang w:eastAsia="en-US"/>
        </w:rPr>
        <w:t>37963</w:t>
      </w:r>
      <w:r w:rsidRPr="0076463F">
        <w:rPr>
          <w:rFonts w:eastAsiaTheme="minorHAnsi"/>
          <w:sz w:val="28"/>
          <w:szCs w:val="28"/>
          <w:lang w:eastAsia="en-US"/>
        </w:rPr>
        <w:t xml:space="preserve"> человек (</w:t>
      </w:r>
      <w:r w:rsidR="005C4089" w:rsidRPr="0076463F">
        <w:rPr>
          <w:rFonts w:eastAsiaTheme="minorHAnsi"/>
          <w:sz w:val="28"/>
          <w:szCs w:val="28"/>
          <w:lang w:eastAsia="en-US"/>
        </w:rPr>
        <w:t>60,72</w:t>
      </w:r>
      <w:r w:rsidRPr="0076463F">
        <w:rPr>
          <w:rFonts w:eastAsiaTheme="minorHAnsi"/>
          <w:sz w:val="28"/>
          <w:szCs w:val="28"/>
          <w:lang w:eastAsia="en-US"/>
        </w:rPr>
        <w:t xml:space="preserve"> % от численности населения городского округа Кашира в возрасте 3-79 лет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</w:t>
      </w:r>
      <w:r w:rsidRPr="0076463F">
        <w:rPr>
          <w:rFonts w:eastAsiaTheme="minorHAnsi"/>
          <w:sz w:val="28"/>
          <w:szCs w:val="28"/>
          <w:lang w:eastAsia="en-US"/>
        </w:rPr>
        <w:t xml:space="preserve">на конец года). К 2025 году данный показатель будет увеличен до 38 355 человек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</w:t>
      </w:r>
      <w:r w:rsidRPr="0076463F">
        <w:rPr>
          <w:rFonts w:eastAsiaTheme="minorHAnsi"/>
          <w:sz w:val="28"/>
          <w:szCs w:val="28"/>
          <w:lang w:eastAsia="en-US"/>
        </w:rPr>
        <w:t>(61,35 %).</w:t>
      </w:r>
    </w:p>
    <w:p w14:paraId="73656897" w14:textId="55435C30" w:rsidR="00B729D9" w:rsidRPr="0076463F" w:rsidRDefault="00B729D9" w:rsidP="00B729D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Доля обучающихся, систематически занимающихся физической культурой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и спортом, в общей численности обучающихся составила 2024 году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Pr="0076463F">
        <w:rPr>
          <w:rFonts w:eastAsiaTheme="minorHAnsi"/>
          <w:sz w:val="28"/>
          <w:szCs w:val="28"/>
          <w:lang w:eastAsia="en-US"/>
        </w:rPr>
        <w:lastRenderedPageBreak/>
        <w:t xml:space="preserve">98,68%  (8583 человек). Часть обучающихся задействованы в двух и более секциях. Планируется увеличение показателя к 2025 году до 99,1 %. </w:t>
      </w:r>
    </w:p>
    <w:p w14:paraId="146A58BA" w14:textId="1042A09E" w:rsidR="00B729D9" w:rsidRPr="0076463F" w:rsidRDefault="00B729D9" w:rsidP="00B729D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Будет продолжена пропаганда занятий физической культурой и спортом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76463F">
        <w:rPr>
          <w:rFonts w:eastAsiaTheme="minorHAnsi"/>
          <w:sz w:val="28"/>
          <w:szCs w:val="28"/>
          <w:lang w:eastAsia="en-US"/>
        </w:rPr>
        <w:t>на территории городского округа Кашира.</w:t>
      </w:r>
    </w:p>
    <w:p w14:paraId="4EDA9263" w14:textId="77777777" w:rsidR="00B729D9" w:rsidRPr="0076463F" w:rsidRDefault="00B729D9" w:rsidP="00B729D9">
      <w:pPr>
        <w:rPr>
          <w:rFonts w:eastAsiaTheme="minorHAnsi"/>
          <w:sz w:val="28"/>
          <w:szCs w:val="28"/>
          <w:lang w:eastAsia="en-US"/>
        </w:rPr>
      </w:pPr>
    </w:p>
    <w:p w14:paraId="14499AE5" w14:textId="77777777" w:rsidR="00CB089C" w:rsidRPr="0076463F" w:rsidRDefault="00CB089C" w:rsidP="00F5659E">
      <w:pPr>
        <w:rPr>
          <w:rFonts w:eastAsiaTheme="minorHAnsi"/>
          <w:sz w:val="28"/>
          <w:szCs w:val="28"/>
          <w:lang w:eastAsia="en-US"/>
        </w:rPr>
      </w:pPr>
    </w:p>
    <w:p w14:paraId="66C80055" w14:textId="77777777" w:rsidR="00037840" w:rsidRPr="0076463F" w:rsidRDefault="00F57525" w:rsidP="00F5659E">
      <w:pPr>
        <w:ind w:left="72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76463F">
        <w:rPr>
          <w:rFonts w:eastAsiaTheme="minorHAnsi"/>
          <w:b/>
          <w:sz w:val="28"/>
          <w:szCs w:val="28"/>
          <w:lang w:val="en-US" w:eastAsia="en-US"/>
        </w:rPr>
        <w:t>VI</w:t>
      </w:r>
      <w:r w:rsidR="001541F3" w:rsidRPr="0076463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37840" w:rsidRPr="0076463F">
        <w:rPr>
          <w:rFonts w:eastAsiaTheme="minorHAnsi"/>
          <w:b/>
          <w:sz w:val="28"/>
          <w:szCs w:val="28"/>
          <w:lang w:eastAsia="en-US"/>
        </w:rPr>
        <w:t>Жилищное строительство</w:t>
      </w:r>
    </w:p>
    <w:p w14:paraId="21C19F1D" w14:textId="77777777" w:rsidR="00C34D83" w:rsidRPr="0076463F" w:rsidRDefault="00C34D83" w:rsidP="00F5659E">
      <w:pPr>
        <w:ind w:left="72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7C685AE" w14:textId="77777777" w:rsidR="00E662E8" w:rsidRPr="0076463F" w:rsidRDefault="00E662E8" w:rsidP="00E662E8">
      <w:pPr>
        <w:pStyle w:val="a6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6034BD7" w14:textId="44538DC3" w:rsidR="00E662E8" w:rsidRPr="0076463F" w:rsidRDefault="00E662E8" w:rsidP="00E662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Площадь земельных участков, предоставленных для строительства, </w:t>
      </w:r>
      <w:r w:rsidR="00E37C3B" w:rsidRPr="0076463F">
        <w:rPr>
          <w:sz w:val="28"/>
          <w:szCs w:val="28"/>
        </w:rPr>
        <w:t xml:space="preserve">                         </w:t>
      </w:r>
      <w:r w:rsidRPr="0076463F">
        <w:rPr>
          <w:sz w:val="28"/>
          <w:szCs w:val="28"/>
        </w:rPr>
        <w:t xml:space="preserve">в расчете на 10 тыс. человек населения в 2024 году составила </w:t>
      </w:r>
      <w:r w:rsidR="00E37C3B" w:rsidRPr="0076463F">
        <w:rPr>
          <w:sz w:val="28"/>
          <w:szCs w:val="28"/>
        </w:rPr>
        <w:t xml:space="preserve">                                       </w:t>
      </w:r>
      <w:r w:rsidRPr="0076463F">
        <w:rPr>
          <w:sz w:val="28"/>
          <w:szCs w:val="28"/>
        </w:rPr>
        <w:t>26,</w:t>
      </w:r>
      <w:r w:rsidR="00B729D9" w:rsidRPr="0076463F">
        <w:rPr>
          <w:sz w:val="28"/>
          <w:szCs w:val="28"/>
        </w:rPr>
        <w:t>9</w:t>
      </w:r>
      <w:r w:rsidRPr="0076463F">
        <w:rPr>
          <w:sz w:val="28"/>
          <w:szCs w:val="28"/>
        </w:rPr>
        <w:t xml:space="preserve">4 га. Увеличение данного показателя в основном связано с увеличением площади предоставленных земельных участков. </w:t>
      </w:r>
    </w:p>
    <w:p w14:paraId="10DCFED9" w14:textId="7D200BC9" w:rsidR="005C4089" w:rsidRPr="0076463F" w:rsidRDefault="005C4089" w:rsidP="005C4089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В 2024 году за счёт средств индивидуальных застройщиков введено </w:t>
      </w:r>
      <w:r w:rsidR="00E37C3B" w:rsidRPr="0076463F">
        <w:rPr>
          <w:sz w:val="28"/>
          <w:szCs w:val="28"/>
        </w:rPr>
        <w:t xml:space="preserve">                           </w:t>
      </w:r>
      <w:r w:rsidRPr="0076463F">
        <w:rPr>
          <w:sz w:val="28"/>
          <w:szCs w:val="28"/>
        </w:rPr>
        <w:t>в эксплуатацию 56,93 тыс. кв.м. жилых помещений. По итогам 2024 года сложилось увеличение значения показателя относительно уровня 2023 года.</w:t>
      </w:r>
    </w:p>
    <w:p w14:paraId="09298CEC" w14:textId="0A084B3D" w:rsidR="005C4089" w:rsidRPr="0076463F" w:rsidRDefault="005C4089" w:rsidP="005C4089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В 2024 году, исходя из имеющихся статистических данных по вводу ИЖС, увеличение показателя к уровню 2023 года за счет ввода в эксплуатацию двух корпусов МКД жилого комплекса «Радужный». Строительство которого велось за счёт средств инвестора. Прогнозируется снижение показателя в период </w:t>
      </w:r>
      <w:r w:rsidR="00E37C3B" w:rsidRPr="0076463F">
        <w:rPr>
          <w:sz w:val="28"/>
          <w:szCs w:val="28"/>
        </w:rPr>
        <w:t xml:space="preserve">                                    </w:t>
      </w:r>
      <w:r w:rsidRPr="0076463F">
        <w:rPr>
          <w:sz w:val="28"/>
          <w:szCs w:val="28"/>
        </w:rPr>
        <w:t>2025-2027г.г., так как строительство МКД не планируется.</w:t>
      </w:r>
    </w:p>
    <w:p w14:paraId="67813299" w14:textId="6707A6A7" w:rsidR="00E662E8" w:rsidRPr="0076463F" w:rsidRDefault="00E662E8" w:rsidP="00E662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Площадь земельных участков, предоставленных для индивидуального жилищного строительства, в 2024 году составила 13,</w:t>
      </w:r>
      <w:r w:rsidR="00B729D9" w:rsidRPr="0076463F">
        <w:rPr>
          <w:sz w:val="28"/>
          <w:szCs w:val="28"/>
        </w:rPr>
        <w:t>40</w:t>
      </w:r>
      <w:r w:rsidRPr="0076463F">
        <w:rPr>
          <w:sz w:val="28"/>
          <w:szCs w:val="28"/>
        </w:rPr>
        <w:t xml:space="preserve"> га, в том числе </w:t>
      </w:r>
      <w:r w:rsidR="00E37C3B" w:rsidRPr="0076463F">
        <w:rPr>
          <w:sz w:val="28"/>
          <w:szCs w:val="28"/>
        </w:rPr>
        <w:t xml:space="preserve">                             </w:t>
      </w:r>
      <w:r w:rsidRPr="0076463F">
        <w:rPr>
          <w:sz w:val="28"/>
          <w:szCs w:val="28"/>
        </w:rPr>
        <w:t>в собственность – 7,88 га, в аренду – 5,</w:t>
      </w:r>
      <w:r w:rsidR="00B729D9" w:rsidRPr="0076463F">
        <w:rPr>
          <w:sz w:val="28"/>
          <w:szCs w:val="28"/>
        </w:rPr>
        <w:t>52</w:t>
      </w:r>
      <w:r w:rsidRPr="0076463F">
        <w:rPr>
          <w:sz w:val="28"/>
          <w:szCs w:val="28"/>
        </w:rPr>
        <w:t xml:space="preserve"> га. Увеличение значения данного показателя на 3,33 га по сравнению с аналогичным периодом прошлого года </w:t>
      </w:r>
      <w:r w:rsidR="00E37C3B" w:rsidRPr="0076463F">
        <w:rPr>
          <w:sz w:val="28"/>
          <w:szCs w:val="28"/>
        </w:rPr>
        <w:t xml:space="preserve">                 </w:t>
      </w:r>
      <w:r w:rsidRPr="0076463F">
        <w:rPr>
          <w:sz w:val="28"/>
          <w:szCs w:val="28"/>
        </w:rPr>
        <w:t xml:space="preserve">в основном связано с увеличением площади земельных участков, предоставляемых в собственность и в аренду для индивидуального жилищного строительства физическим лицам по данному направлению. </w:t>
      </w:r>
    </w:p>
    <w:p w14:paraId="627EF9F6" w14:textId="6FF5DBEC" w:rsidR="00E662E8" w:rsidRPr="0076463F" w:rsidRDefault="00E662E8" w:rsidP="00E662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Площадь земельных участков, предоставленных в аренду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строительства), в 2024 году составила 156,14 га. Увеличение по данному показателю в сравнении с аналогичным прошлым периодом на 135,66 га </w:t>
      </w:r>
      <w:r w:rsidR="00E37C3B" w:rsidRPr="0076463F">
        <w:rPr>
          <w:sz w:val="28"/>
          <w:szCs w:val="28"/>
        </w:rPr>
        <w:t xml:space="preserve">                         </w:t>
      </w:r>
      <w:r w:rsidRPr="0076463F">
        <w:rPr>
          <w:sz w:val="28"/>
          <w:szCs w:val="28"/>
        </w:rPr>
        <w:t>в основном связано с увеличением площади земельных участков, предоставляемых путем проведения торгов в аренду для целей строительства.</w:t>
      </w:r>
    </w:p>
    <w:p w14:paraId="6F109B5D" w14:textId="77777777" w:rsidR="00BC7315" w:rsidRDefault="00E662E8" w:rsidP="00E662E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6463F">
        <w:rPr>
          <w:color w:val="000000"/>
          <w:sz w:val="28"/>
          <w:szCs w:val="28"/>
        </w:rPr>
        <w:t xml:space="preserve">В 2024 году для целей любого вида строительства (кроме жилищного строительства, индивидуального жилищного строительства и комплексного освоения в целях жилищного строительства) предоставлялись в собственность </w:t>
      </w:r>
    </w:p>
    <w:p w14:paraId="0F9AB9E7" w14:textId="77777777" w:rsidR="00BC7315" w:rsidRDefault="00BC7315" w:rsidP="00E662E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C483F2A" w14:textId="55A69C49" w:rsidR="00E662E8" w:rsidRPr="0076463F" w:rsidRDefault="00BC7315" w:rsidP="00E662E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62E8" w:rsidRPr="0076463F">
        <w:rPr>
          <w:color w:val="000000"/>
          <w:sz w:val="28"/>
          <w:szCs w:val="28"/>
        </w:rPr>
        <w:t xml:space="preserve">земельные участки, общая площадь которых составила </w:t>
      </w:r>
      <w:r w:rsidR="00E662E8" w:rsidRPr="0076463F">
        <w:rPr>
          <w:sz w:val="28"/>
          <w:szCs w:val="28"/>
        </w:rPr>
        <w:t xml:space="preserve">13,05 </w:t>
      </w:r>
      <w:r w:rsidR="00E662E8" w:rsidRPr="0076463F">
        <w:rPr>
          <w:color w:val="000000"/>
          <w:sz w:val="28"/>
          <w:szCs w:val="28"/>
        </w:rPr>
        <w:t xml:space="preserve">га. Увеличение значения данного показателя на 9,06 га связано с увеличением обращений </w:t>
      </w:r>
      <w:r w:rsidR="00E37C3B" w:rsidRPr="0076463F">
        <w:rPr>
          <w:color w:val="000000"/>
          <w:sz w:val="28"/>
          <w:szCs w:val="28"/>
        </w:rPr>
        <w:t xml:space="preserve">                      </w:t>
      </w:r>
      <w:r w:rsidR="00E662E8" w:rsidRPr="0076463F">
        <w:rPr>
          <w:color w:val="000000"/>
          <w:sz w:val="28"/>
          <w:szCs w:val="28"/>
        </w:rPr>
        <w:t xml:space="preserve">по данному направлению. </w:t>
      </w:r>
    </w:p>
    <w:p w14:paraId="3AABFE35" w14:textId="4733149F" w:rsidR="00E662E8" w:rsidRPr="0076463F" w:rsidRDefault="00E662E8" w:rsidP="00E662E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6463F">
        <w:rPr>
          <w:color w:val="000000"/>
          <w:sz w:val="28"/>
          <w:szCs w:val="28"/>
        </w:rPr>
        <w:t xml:space="preserve">Площадь земельных участков, предоставленных в безвозмездное срочное </w:t>
      </w:r>
      <w:r w:rsidR="00E37C3B" w:rsidRPr="0076463F">
        <w:rPr>
          <w:color w:val="000000"/>
          <w:sz w:val="28"/>
          <w:szCs w:val="28"/>
        </w:rPr>
        <w:t xml:space="preserve">              </w:t>
      </w:r>
      <w:r w:rsidRPr="0076463F">
        <w:rPr>
          <w:color w:val="000000"/>
          <w:sz w:val="28"/>
          <w:szCs w:val="28"/>
        </w:rPr>
        <w:t xml:space="preserve">и постоянное (бессрочное) пользование для целей любого вида строительства (кроме жилищного строительства, индивидуального жилищного строительства </w:t>
      </w:r>
      <w:r w:rsidR="00E37C3B" w:rsidRPr="0076463F">
        <w:rPr>
          <w:color w:val="000000"/>
          <w:sz w:val="28"/>
          <w:szCs w:val="28"/>
        </w:rPr>
        <w:t xml:space="preserve">            </w:t>
      </w:r>
      <w:r w:rsidRPr="0076463F">
        <w:rPr>
          <w:color w:val="000000"/>
          <w:sz w:val="28"/>
          <w:szCs w:val="28"/>
        </w:rPr>
        <w:t xml:space="preserve">и комплексного освоения в целях жилищного строительства), в 2024 году составила 5,11 га. Увеличение данного показателя на 3,69 га по сравнению </w:t>
      </w:r>
      <w:r w:rsidR="00E37C3B" w:rsidRPr="0076463F">
        <w:rPr>
          <w:color w:val="000000"/>
          <w:sz w:val="28"/>
          <w:szCs w:val="28"/>
        </w:rPr>
        <w:t xml:space="preserve">             </w:t>
      </w:r>
      <w:r w:rsidRPr="0076463F">
        <w:rPr>
          <w:color w:val="000000"/>
          <w:sz w:val="28"/>
          <w:szCs w:val="28"/>
        </w:rPr>
        <w:lastRenderedPageBreak/>
        <w:t xml:space="preserve">с прошлым периодом обусловлено с увеличением количества поданных заявлений на приобретение земельных участков в безвозмездное пользование.  </w:t>
      </w:r>
    </w:p>
    <w:p w14:paraId="734409D2" w14:textId="77777777" w:rsidR="00E662E8" w:rsidRPr="0076463F" w:rsidRDefault="00E662E8" w:rsidP="00E662E8">
      <w:pPr>
        <w:ind w:right="23" w:firstLine="720"/>
        <w:jc w:val="center"/>
        <w:rPr>
          <w:b/>
          <w:sz w:val="28"/>
          <w:szCs w:val="28"/>
        </w:rPr>
      </w:pPr>
    </w:p>
    <w:p w14:paraId="08DC51AB" w14:textId="77777777" w:rsidR="00A1403C" w:rsidRPr="0076463F" w:rsidRDefault="00A1403C" w:rsidP="00F5659E">
      <w:pPr>
        <w:jc w:val="both"/>
        <w:rPr>
          <w:sz w:val="28"/>
          <w:szCs w:val="28"/>
        </w:rPr>
      </w:pPr>
    </w:p>
    <w:p w14:paraId="0735B9A2" w14:textId="77777777" w:rsidR="00A1403C" w:rsidRPr="0076463F" w:rsidRDefault="00A1403C" w:rsidP="00F5659E">
      <w:pPr>
        <w:jc w:val="center"/>
        <w:rPr>
          <w:b/>
          <w:sz w:val="28"/>
          <w:szCs w:val="28"/>
        </w:rPr>
      </w:pPr>
      <w:r w:rsidRPr="0076463F">
        <w:rPr>
          <w:b/>
          <w:sz w:val="28"/>
          <w:szCs w:val="28"/>
          <w:lang w:val="en-US"/>
        </w:rPr>
        <w:t>VII</w:t>
      </w:r>
      <w:r w:rsidRPr="0076463F">
        <w:rPr>
          <w:b/>
          <w:sz w:val="28"/>
          <w:szCs w:val="28"/>
        </w:rPr>
        <w:t xml:space="preserve">  Жилищно-коммунальное хозяйство</w:t>
      </w:r>
    </w:p>
    <w:p w14:paraId="331F2B48" w14:textId="77777777" w:rsidR="004569C7" w:rsidRPr="0076463F" w:rsidRDefault="004569C7" w:rsidP="00F5659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145746B" w14:textId="7F519BE1" w:rsidR="00292543" w:rsidRPr="0076463F" w:rsidRDefault="00292543" w:rsidP="0029254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76463F">
        <w:rPr>
          <w:rFonts w:eastAsiaTheme="minorHAnsi"/>
          <w:bCs/>
          <w:sz w:val="28"/>
          <w:szCs w:val="28"/>
          <w:lang w:eastAsia="en-US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</w:t>
      </w:r>
      <w:r w:rsidR="00E37C3B" w:rsidRPr="0076463F">
        <w:rPr>
          <w:rFonts w:eastAsiaTheme="minorHAnsi"/>
          <w:bCs/>
          <w:sz w:val="28"/>
          <w:szCs w:val="28"/>
          <w:lang w:eastAsia="en-US"/>
        </w:rPr>
        <w:t xml:space="preserve">    </w:t>
      </w:r>
      <w:r w:rsidRPr="0076463F">
        <w:rPr>
          <w:rFonts w:eastAsiaTheme="minorHAnsi"/>
          <w:bCs/>
          <w:sz w:val="28"/>
          <w:szCs w:val="28"/>
          <w:lang w:eastAsia="en-US"/>
        </w:rPr>
        <w:t>в общем числе многоквартирных домов, в которых собственники помещений должны выбрать способ управления данными домами в 2024 году составляет 100%</w:t>
      </w:r>
    </w:p>
    <w:p w14:paraId="611EDD1F" w14:textId="77777777" w:rsidR="00292543" w:rsidRPr="0076463F" w:rsidRDefault="00292543" w:rsidP="00F5659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2BB8ECE" w14:textId="578AFDFF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В городском округе Кашира в 2024 году доля населения, получившего жилые помещения и улучшившего жилищные условия составила </w:t>
      </w:r>
      <w:r w:rsidR="007B673F">
        <w:rPr>
          <w:sz w:val="28"/>
          <w:szCs w:val="28"/>
        </w:rPr>
        <w:t xml:space="preserve">                              </w:t>
      </w:r>
      <w:r w:rsidRPr="0076463F">
        <w:rPr>
          <w:sz w:val="28"/>
          <w:szCs w:val="28"/>
        </w:rPr>
        <w:t>1,32%,</w:t>
      </w:r>
      <w:r w:rsidR="00E37C3B" w:rsidRPr="0076463F">
        <w:rPr>
          <w:sz w:val="28"/>
          <w:szCs w:val="28"/>
        </w:rPr>
        <w:t xml:space="preserve"> </w:t>
      </w:r>
      <w:r w:rsidRPr="0076463F">
        <w:rPr>
          <w:sz w:val="28"/>
          <w:szCs w:val="28"/>
        </w:rPr>
        <w:t xml:space="preserve">что ниже показателя 2023 года на 2,26 процентных пункта. </w:t>
      </w:r>
      <w:r w:rsidR="007B673F">
        <w:rPr>
          <w:sz w:val="28"/>
          <w:szCs w:val="28"/>
        </w:rPr>
        <w:t xml:space="preserve">                             </w:t>
      </w:r>
      <w:r w:rsidRPr="0076463F">
        <w:rPr>
          <w:sz w:val="28"/>
          <w:szCs w:val="28"/>
        </w:rPr>
        <w:t xml:space="preserve">Всего в отчетном году таких человек 16, из них: </w:t>
      </w:r>
    </w:p>
    <w:p w14:paraId="306246E2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- 12 детей – сирот обеспечены квартирами; </w:t>
      </w:r>
    </w:p>
    <w:p w14:paraId="454621F8" w14:textId="1F76092C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- 3 человека (1 молодая семья) приобрели жилое помещение </w:t>
      </w:r>
      <w:r w:rsidR="00E37C3B" w:rsidRPr="0076463F">
        <w:rPr>
          <w:sz w:val="28"/>
          <w:szCs w:val="28"/>
        </w:rPr>
        <w:t xml:space="preserve">                                        </w:t>
      </w:r>
      <w:r w:rsidRPr="0076463F">
        <w:rPr>
          <w:sz w:val="28"/>
          <w:szCs w:val="28"/>
        </w:rPr>
        <w:t xml:space="preserve">с использованием социальной выплаты; </w:t>
      </w:r>
    </w:p>
    <w:p w14:paraId="2E920714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- 1 человек получил 1 жилое помещение, взамен признанного непригодным для проживания.</w:t>
      </w:r>
    </w:p>
    <w:p w14:paraId="332657E4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         В дальнейшем работа в данном направлении будет продолжена. </w:t>
      </w:r>
    </w:p>
    <w:p w14:paraId="6106A68F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         На учете в качестве нуждающихся в жилых помещениях 01.01.2024 состояли 1229 человек. На 31.12.2024 на очереди состоят 1215 человек.</w:t>
      </w:r>
    </w:p>
    <w:p w14:paraId="5730A8E5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         49 человек, состоящих в списке нуждающихся, самостоятельно улучшили свои жилищные условия.</w:t>
      </w:r>
    </w:p>
    <w:p w14:paraId="03B9712C" w14:textId="25BCB430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        Также в 2024 в рамках реализации программы «Переселение граждан из аварийного жилищного фонда Московской области»:</w:t>
      </w:r>
    </w:p>
    <w:p w14:paraId="7C376A5D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- 73 человека улучшили свои жилищные условия с помощью субсидий, предоставленных  гражданам, переселяемым из аварийного   жилищного   фонда,   на  приобретение  (строительство)  жилого помещения;</w:t>
      </w:r>
    </w:p>
    <w:p w14:paraId="74F879A1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- 14 человек получили выкупную стоимость за изъятие аварийных жилых помещений;</w:t>
      </w:r>
    </w:p>
    <w:p w14:paraId="7B5EFB76" w14:textId="77777777" w:rsidR="00CE57A0" w:rsidRPr="0076463F" w:rsidRDefault="00CE57A0" w:rsidP="00CE57A0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- 2 человека получили 2 жилых помещения по договору социального найма жилого помещения.</w:t>
      </w:r>
    </w:p>
    <w:p w14:paraId="5D9E5697" w14:textId="32E72A5C" w:rsidR="004947B4" w:rsidRPr="0076463F" w:rsidRDefault="00CE57A0" w:rsidP="00CE57A0">
      <w:pPr>
        <w:ind w:right="23"/>
        <w:jc w:val="both"/>
        <w:rPr>
          <w:sz w:val="28"/>
          <w:szCs w:val="28"/>
        </w:rPr>
      </w:pPr>
      <w:r w:rsidRPr="0076463F">
        <w:rPr>
          <w:sz w:val="28"/>
          <w:szCs w:val="28"/>
        </w:rPr>
        <w:t xml:space="preserve">        С учетом изложенного, доля населения, получившие жилые помещения </w:t>
      </w:r>
      <w:r w:rsidR="00E37C3B" w:rsidRPr="0076463F">
        <w:rPr>
          <w:sz w:val="28"/>
          <w:szCs w:val="28"/>
        </w:rPr>
        <w:t xml:space="preserve">                   </w:t>
      </w:r>
      <w:r w:rsidRPr="0076463F">
        <w:rPr>
          <w:sz w:val="28"/>
          <w:szCs w:val="28"/>
        </w:rPr>
        <w:t>и улучшившие жилищные условия по городскому округу Кашира выше указанной.</w:t>
      </w:r>
    </w:p>
    <w:p w14:paraId="3BEAD5CB" w14:textId="77777777" w:rsidR="003F059E" w:rsidRPr="0076463F" w:rsidRDefault="003F059E" w:rsidP="00CE57A0">
      <w:pPr>
        <w:ind w:right="23"/>
        <w:jc w:val="both"/>
        <w:rPr>
          <w:sz w:val="28"/>
          <w:szCs w:val="28"/>
        </w:rPr>
      </w:pPr>
    </w:p>
    <w:p w14:paraId="1E6CC43C" w14:textId="5D288D61" w:rsidR="003F60F5" w:rsidRPr="0076463F" w:rsidRDefault="003F60F5" w:rsidP="00F5659E">
      <w:pPr>
        <w:ind w:right="23" w:firstLine="720"/>
        <w:jc w:val="both"/>
        <w:rPr>
          <w:sz w:val="28"/>
          <w:szCs w:val="28"/>
        </w:rPr>
      </w:pPr>
      <w:r w:rsidRPr="0076463F">
        <w:rPr>
          <w:sz w:val="28"/>
          <w:szCs w:val="28"/>
        </w:rPr>
        <w:t>Основными застройщиками в 202</w:t>
      </w:r>
      <w:r w:rsidR="00F21B85" w:rsidRPr="0076463F">
        <w:rPr>
          <w:sz w:val="28"/>
          <w:szCs w:val="28"/>
        </w:rPr>
        <w:t>4</w:t>
      </w:r>
      <w:r w:rsidRPr="0076463F">
        <w:rPr>
          <w:sz w:val="28"/>
          <w:szCs w:val="28"/>
        </w:rPr>
        <w:t xml:space="preserve"> году, определяющими формирование жилищного фонда в городском округе Кашира, являются индивидуальные застройщики. Строительство жилья за счёт бюджетных средств не ведётся.</w:t>
      </w:r>
    </w:p>
    <w:p w14:paraId="2825E976" w14:textId="1A0FF528" w:rsidR="00296CB5" w:rsidRPr="0076463F" w:rsidRDefault="00296CB5" w:rsidP="00F5659E">
      <w:pPr>
        <w:ind w:right="23" w:firstLine="720"/>
        <w:jc w:val="both"/>
        <w:rPr>
          <w:sz w:val="28"/>
          <w:szCs w:val="28"/>
        </w:rPr>
      </w:pPr>
    </w:p>
    <w:p w14:paraId="3F56CE70" w14:textId="77777777" w:rsidR="007B673F" w:rsidRDefault="007B673F" w:rsidP="00F5659E">
      <w:pPr>
        <w:ind w:right="23" w:firstLine="720"/>
        <w:jc w:val="center"/>
        <w:rPr>
          <w:b/>
          <w:sz w:val="28"/>
          <w:szCs w:val="28"/>
        </w:rPr>
      </w:pPr>
    </w:p>
    <w:p w14:paraId="517A2949" w14:textId="2F468486" w:rsidR="00037840" w:rsidRPr="0076463F" w:rsidRDefault="00525B8C" w:rsidP="00F5659E">
      <w:pPr>
        <w:ind w:right="23" w:firstLine="720"/>
        <w:jc w:val="center"/>
        <w:rPr>
          <w:b/>
          <w:sz w:val="28"/>
          <w:szCs w:val="28"/>
        </w:rPr>
      </w:pPr>
      <w:r w:rsidRPr="0076463F">
        <w:rPr>
          <w:b/>
          <w:sz w:val="28"/>
          <w:szCs w:val="28"/>
          <w:lang w:val="en-US"/>
        </w:rPr>
        <w:t>VIII</w:t>
      </w:r>
      <w:r w:rsidR="00037840" w:rsidRPr="0076463F">
        <w:rPr>
          <w:b/>
          <w:sz w:val="28"/>
          <w:szCs w:val="28"/>
        </w:rPr>
        <w:t xml:space="preserve"> Организация муниципального управления</w:t>
      </w:r>
    </w:p>
    <w:p w14:paraId="568EB20E" w14:textId="77777777" w:rsidR="0097233E" w:rsidRPr="0076463F" w:rsidRDefault="0097233E" w:rsidP="00F5659E">
      <w:pPr>
        <w:ind w:right="23" w:firstLine="720"/>
        <w:jc w:val="both"/>
        <w:rPr>
          <w:b/>
          <w:sz w:val="28"/>
          <w:szCs w:val="28"/>
        </w:rPr>
      </w:pPr>
    </w:p>
    <w:p w14:paraId="0DE7D857" w14:textId="45BB32E0" w:rsidR="00D87C93" w:rsidRPr="0076463F" w:rsidRDefault="00D87C93" w:rsidP="00D87C9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lastRenderedPageBreak/>
        <w:t xml:space="preserve">Доля налоговых и неналоговых доходов местного бюджета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(за исключением поступлений местного бюджета по дополнительным нормативам отчислений) в общем объёме собственных доходов консолидированного бюджета городского округа Кашира Московской области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76463F">
        <w:rPr>
          <w:rFonts w:eastAsiaTheme="minorHAnsi"/>
          <w:sz w:val="28"/>
          <w:szCs w:val="28"/>
          <w:lang w:eastAsia="en-US"/>
        </w:rPr>
        <w:t>за 2024 год по сравнению с прошлым годом увеличена на 0,18 процентных пункта и составила 29,4%. Увеличение показателя обусловлено увеличением поступлений собственных доходов в бюджете городского округа Кашира.</w:t>
      </w:r>
    </w:p>
    <w:p w14:paraId="12633F80" w14:textId="77777777" w:rsidR="00D87C93" w:rsidRPr="0076463F" w:rsidRDefault="00D87C93" w:rsidP="00D87C9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Увеличение расходов на оплату труда муниципальных учреждений обусловлен повышением окладов и изменением оплаты труда. </w:t>
      </w:r>
    </w:p>
    <w:p w14:paraId="0487C654" w14:textId="63105360" w:rsidR="00D87C93" w:rsidRPr="0076463F" w:rsidRDefault="00D87C93" w:rsidP="00D87C9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 изменяются в зависимости от численности населения и фонда оплаты труда.</w:t>
      </w:r>
    </w:p>
    <w:p w14:paraId="032545D0" w14:textId="30230A65" w:rsidR="00C11A73" w:rsidRPr="0076463F" w:rsidRDefault="00D87C93" w:rsidP="00D87C93">
      <w:pPr>
        <w:ind w:firstLine="708"/>
        <w:jc w:val="both"/>
        <w:rPr>
          <w:sz w:val="28"/>
          <w:szCs w:val="28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Просроченная кредиторская задолженность по заработной плате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76463F">
        <w:rPr>
          <w:rFonts w:eastAsiaTheme="minorHAnsi"/>
          <w:sz w:val="28"/>
          <w:szCs w:val="28"/>
          <w:lang w:eastAsia="en-US"/>
        </w:rPr>
        <w:t>и начислениям отсутствует.</w:t>
      </w:r>
      <w:r w:rsidR="007B673F">
        <w:rPr>
          <w:rFonts w:eastAsiaTheme="minorHAnsi"/>
          <w:sz w:val="28"/>
          <w:szCs w:val="28"/>
          <w:lang w:eastAsia="en-US"/>
        </w:rPr>
        <w:t xml:space="preserve">  </w:t>
      </w:r>
      <w:r w:rsidR="004E41A9" w:rsidRPr="0076463F">
        <w:rPr>
          <w:sz w:val="28"/>
          <w:szCs w:val="28"/>
        </w:rPr>
        <w:t>На территории  городского округа Кашира объекты незавершенного в установленные сроки строительства, строительство которых осуществлялось за счет бюджетных средств, отсутствуют.</w:t>
      </w:r>
    </w:p>
    <w:p w14:paraId="4B02AFFF" w14:textId="77777777" w:rsidR="00DB4C42" w:rsidRPr="0076463F" w:rsidRDefault="00DB4C42" w:rsidP="00F56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1EAE88E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 xml:space="preserve">По состоянию на 01.01.2024 в реестре муниципального имущества городского округа Кашира значилось 5 муниципальных унитарных предприятий и 1 общество с ограниченной ответственностью, в которых муниципальному образованию принадлежит 100% доля, обеспечивающая положительный результат голосования при принятии решения собственников (учредителей). </w:t>
      </w:r>
    </w:p>
    <w:p w14:paraId="6BE85F15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>В ходе проведенных мероприятий в 2024 по сокращению количества неэффективных МУПов и ООО ликвидированы:</w:t>
      </w:r>
    </w:p>
    <w:p w14:paraId="4C949E1E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>1.</w:t>
      </w:r>
      <w:r w:rsidRPr="0076463F">
        <w:rPr>
          <w:rFonts w:eastAsia="Calibri"/>
          <w:sz w:val="28"/>
          <w:szCs w:val="28"/>
        </w:rPr>
        <w:tab/>
        <w:t>Муниципальное унитарное предприятие «</w:t>
      </w:r>
      <w:proofErr w:type="spellStart"/>
      <w:r w:rsidRPr="0076463F">
        <w:rPr>
          <w:rFonts w:eastAsia="Calibri"/>
          <w:sz w:val="28"/>
          <w:szCs w:val="28"/>
        </w:rPr>
        <w:t>СтройДвор</w:t>
      </w:r>
      <w:proofErr w:type="spellEnd"/>
      <w:r w:rsidRPr="0076463F">
        <w:rPr>
          <w:rFonts w:eastAsia="Calibri"/>
          <w:sz w:val="28"/>
          <w:szCs w:val="28"/>
        </w:rPr>
        <w:t>» - ликвидировано в ходе дела о банкротстве и исключено из ЕГРЮЛ 27.03.2024;</w:t>
      </w:r>
    </w:p>
    <w:p w14:paraId="7C82B78A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>2.</w:t>
      </w:r>
      <w:r w:rsidRPr="0076463F">
        <w:rPr>
          <w:rFonts w:eastAsia="Calibri"/>
          <w:sz w:val="28"/>
          <w:szCs w:val="28"/>
        </w:rPr>
        <w:tab/>
        <w:t>Общество с ограниченной ответственностью «Контакт»</w:t>
      </w:r>
      <w:r w:rsidRPr="0076463F">
        <w:rPr>
          <w:sz w:val="28"/>
          <w:szCs w:val="28"/>
        </w:rPr>
        <w:t xml:space="preserve"> - ликвидировано по решению учредителя и исключено из ЕГРЮЛ </w:t>
      </w:r>
      <w:r w:rsidRPr="0076463F">
        <w:rPr>
          <w:rFonts w:eastAsia="Calibri"/>
          <w:sz w:val="28"/>
          <w:szCs w:val="28"/>
        </w:rPr>
        <w:t>24.05.2024.</w:t>
      </w:r>
    </w:p>
    <w:p w14:paraId="3DC836BF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>По состоянию на 31.12.2024 в реестре муниципального имущества городского округа Кашира осталось 4 МУПа.</w:t>
      </w:r>
    </w:p>
    <w:p w14:paraId="44E922EA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 xml:space="preserve">На рассмотрении в Арбитражном суде Московской области в рамках банкротства на 31.12.2024 года находится 2 муниципальных унитарных предприятия, чья балансовая стоимость основных фондов по состоянию на 31.12.2024 составила 4 миллиона 723 тысяч рублей. </w:t>
      </w:r>
    </w:p>
    <w:p w14:paraId="3EED4991" w14:textId="6F471D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 xml:space="preserve">Полная учетная стоимость (балансовая) основных фондов всех организаций муниципальной формы собственности на конец 2024 года составила более </w:t>
      </w:r>
      <w:r w:rsidR="00E37C3B" w:rsidRPr="0076463F">
        <w:rPr>
          <w:rFonts w:eastAsia="Calibri"/>
          <w:sz w:val="28"/>
          <w:szCs w:val="28"/>
        </w:rPr>
        <w:t xml:space="preserve">                              </w:t>
      </w:r>
      <w:r w:rsidRPr="0076463F">
        <w:rPr>
          <w:rFonts w:eastAsia="Calibri"/>
          <w:sz w:val="28"/>
          <w:szCs w:val="28"/>
        </w:rPr>
        <w:t>4 миллиардов 538 миллионов рублей.</w:t>
      </w:r>
    </w:p>
    <w:p w14:paraId="302C225C" w14:textId="6842F4F3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составила 0,10 процента, что меньше </w:t>
      </w:r>
      <w:r w:rsidR="00E37C3B" w:rsidRPr="0076463F">
        <w:rPr>
          <w:rFonts w:eastAsia="Calibri"/>
          <w:sz w:val="28"/>
          <w:szCs w:val="28"/>
        </w:rPr>
        <w:t xml:space="preserve">                     </w:t>
      </w:r>
      <w:r w:rsidRPr="0076463F">
        <w:rPr>
          <w:rFonts w:eastAsia="Calibri"/>
          <w:sz w:val="28"/>
          <w:szCs w:val="28"/>
        </w:rPr>
        <w:t>на 0,02 процентных пунктов по сравнению с 2023 годом.</w:t>
      </w:r>
    </w:p>
    <w:p w14:paraId="282EDF5E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  <w:r w:rsidRPr="0076463F">
        <w:rPr>
          <w:rFonts w:eastAsia="Calibri"/>
          <w:sz w:val="28"/>
          <w:szCs w:val="28"/>
        </w:rPr>
        <w:t>По завершению процедур банкротства в отношении указанных выше муниципальных унитарных предприятий предполагается в дальнейшем снижение показателя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собственности».</w:t>
      </w:r>
    </w:p>
    <w:p w14:paraId="293BD89D" w14:textId="77777777" w:rsidR="00AC491F" w:rsidRPr="0076463F" w:rsidRDefault="00AC491F" w:rsidP="00AC491F">
      <w:pPr>
        <w:ind w:firstLine="709"/>
        <w:jc w:val="both"/>
        <w:rPr>
          <w:rFonts w:eastAsia="Calibri"/>
          <w:sz w:val="28"/>
          <w:szCs w:val="28"/>
        </w:rPr>
      </w:pPr>
    </w:p>
    <w:p w14:paraId="77F1D31A" w14:textId="77777777" w:rsidR="00AC491F" w:rsidRPr="0076463F" w:rsidRDefault="00AC491F" w:rsidP="00AC491F">
      <w:pPr>
        <w:rPr>
          <w:sz w:val="28"/>
          <w:szCs w:val="28"/>
        </w:rPr>
      </w:pPr>
    </w:p>
    <w:p w14:paraId="68899BE6" w14:textId="77777777" w:rsidR="003B50B8" w:rsidRPr="0076463F" w:rsidRDefault="003B50B8" w:rsidP="00F5659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6463F">
        <w:rPr>
          <w:rFonts w:eastAsiaTheme="minorHAnsi"/>
          <w:b/>
          <w:sz w:val="28"/>
          <w:szCs w:val="28"/>
          <w:lang w:eastAsia="en-US"/>
        </w:rPr>
        <w:t>Жилищно-коммунальное хозяйство</w:t>
      </w:r>
    </w:p>
    <w:p w14:paraId="022EB334" w14:textId="77777777" w:rsidR="003E7BEF" w:rsidRPr="0076463F" w:rsidRDefault="003E7BEF" w:rsidP="00F565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061310E" w14:textId="77777777" w:rsidR="00781850" w:rsidRPr="0076463F" w:rsidRDefault="00781850" w:rsidP="0078185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сфере жилищно-коммунального хозяйства приоритетом является обеспечение устойчивого и бесперебойного функционирования всех систем жизнеобеспечения жилищного фонда, социальных объектов, сокращение затрат на оказание жилищно-коммунальных услуг, а также устранение необоснованного расходования всех видов ресурсов.</w:t>
      </w:r>
    </w:p>
    <w:p w14:paraId="7BA3918B" w14:textId="11D080CF" w:rsidR="00781850" w:rsidRPr="0076463F" w:rsidRDefault="00781850" w:rsidP="0078185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Общее число организаций коммунального комплекса, осуществляющих свою деятельность на территории  городского округа Кашира в 2024 году составило 3 единицы, из них 1 организация коммунального комплекса, осуществляющие производство товаров, оказание услуг по водо-, тепло-,   газо-, электроснабжению, водоотведению, очистке  сточных вод, утилизации (захоронению) твердых бытовых отходов и использующие объекты коммунальной инфраструктуры на праве частной собственности по договору аренды или концессии, участие Московской области или  городского округа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76463F">
        <w:rPr>
          <w:rFonts w:eastAsiaTheme="minorHAnsi"/>
          <w:sz w:val="28"/>
          <w:szCs w:val="28"/>
          <w:lang w:eastAsia="en-US"/>
        </w:rPr>
        <w:t>в уставном капитале которых составляет не более 25 процентов.</w:t>
      </w:r>
      <w:r w:rsidRPr="0076463F">
        <w:rPr>
          <w:rFonts w:eastAsiaTheme="minorHAnsi"/>
          <w:sz w:val="28"/>
          <w:szCs w:val="28"/>
          <w:lang w:eastAsia="en-US"/>
        </w:rPr>
        <w:tab/>
      </w:r>
    </w:p>
    <w:p w14:paraId="4D1368D2" w14:textId="77777777" w:rsidR="00781850" w:rsidRPr="0076463F" w:rsidRDefault="00781850" w:rsidP="0078185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сравнении с предыдущим периодом, количество организаций на праве частной собственности не изменилось.</w:t>
      </w:r>
    </w:p>
    <w:p w14:paraId="04AB348A" w14:textId="7CA92CB5" w:rsidR="003E7BEF" w:rsidRPr="0076463F" w:rsidRDefault="00781850" w:rsidP="0078185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2024 году осуществлялся мониторинг финансово-экономической деятельности предприятий ЖКХ с целью контроля, в том числе за уровнем собираемости платежей и погашением задолженности. В 2025 году планируется продолжить работу в данном направлении.</w:t>
      </w:r>
    </w:p>
    <w:p w14:paraId="370B3700" w14:textId="77777777" w:rsidR="003E7BEF" w:rsidRPr="0076463F" w:rsidRDefault="003E7BEF" w:rsidP="00F565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449BC90" w14:textId="77777777" w:rsidR="003B50B8" w:rsidRPr="0076463F" w:rsidRDefault="003B50B8" w:rsidP="00F5659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BD3B7AD" w14:textId="41ECB47E" w:rsidR="00054906" w:rsidRPr="0076463F" w:rsidRDefault="00525B8C" w:rsidP="00616B1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76463F">
        <w:rPr>
          <w:rFonts w:eastAsiaTheme="minorHAnsi"/>
          <w:b/>
          <w:sz w:val="28"/>
          <w:szCs w:val="28"/>
          <w:lang w:val="en-US" w:eastAsia="en-US"/>
        </w:rPr>
        <w:t>IX</w:t>
      </w:r>
      <w:r w:rsidR="001541F3" w:rsidRPr="0076463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B50B8" w:rsidRPr="0076463F">
        <w:rPr>
          <w:rFonts w:eastAsiaTheme="minorHAnsi"/>
          <w:b/>
          <w:sz w:val="28"/>
          <w:szCs w:val="28"/>
          <w:lang w:eastAsia="en-US"/>
        </w:rPr>
        <w:t xml:space="preserve"> Энергосбережение и повышение энергетической эффективности</w:t>
      </w:r>
      <w:r w:rsidR="00616B18" w:rsidRPr="0076463F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643A601B" w14:textId="77777777" w:rsidR="00616B18" w:rsidRPr="0076463F" w:rsidRDefault="00616B18" w:rsidP="00616B1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DDB4732" w14:textId="77777777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Под управлением в 2024 году находилось 812 домов.</w:t>
      </w:r>
    </w:p>
    <w:p w14:paraId="20472208" w14:textId="77777777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Общая площадь жилых помещений в МКД, в соответствии с данными АИС ГЖИ, составляет – 1776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тыс.кв.м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 xml:space="preserve">. </w:t>
      </w:r>
    </w:p>
    <w:p w14:paraId="63F150B7" w14:textId="0D4BC80E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Реализацией мероприятий по сбережению коммунальных ресурсов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в многоквартирных домах (ремонт фасадов, изоляция трубопроводов, замена трубопроводов с использованием современных материалов, замена оконных блоков на пластиковые в местах общего пользования, установка доводчиков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76463F" w:rsidRPr="0076463F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на входных дверях подъездов, внедрение энергосберегающих систем освещения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</w:t>
      </w:r>
      <w:r w:rsidRPr="0076463F">
        <w:rPr>
          <w:rFonts w:eastAsiaTheme="minorHAnsi"/>
          <w:sz w:val="28"/>
          <w:szCs w:val="28"/>
          <w:lang w:eastAsia="en-US"/>
        </w:rPr>
        <w:t>в местах общего пользования, оснащение жилых помещений индивидуальными приборами учета энергетических ресурсов), ведет к снижению объемов потребления горячего</w:t>
      </w:r>
      <w:r w:rsidR="007B673F">
        <w:rPr>
          <w:rFonts w:eastAsiaTheme="minorHAnsi"/>
          <w:sz w:val="28"/>
          <w:szCs w:val="28"/>
          <w:lang w:eastAsia="en-US"/>
        </w:rPr>
        <w:t xml:space="preserve"> </w:t>
      </w:r>
      <w:r w:rsidRPr="0076463F">
        <w:rPr>
          <w:rFonts w:eastAsiaTheme="minorHAnsi"/>
          <w:sz w:val="28"/>
          <w:szCs w:val="28"/>
          <w:lang w:eastAsia="en-US"/>
        </w:rPr>
        <w:t>и холодного водоснабжения, газа</w:t>
      </w:r>
      <w:r w:rsidR="007B673F">
        <w:rPr>
          <w:rFonts w:eastAsiaTheme="minorHAnsi"/>
          <w:sz w:val="28"/>
          <w:szCs w:val="28"/>
          <w:lang w:eastAsia="en-US"/>
        </w:rPr>
        <w:t xml:space="preserve"> </w:t>
      </w:r>
      <w:r w:rsidRPr="0076463F">
        <w:rPr>
          <w:rFonts w:eastAsiaTheme="minorHAnsi"/>
          <w:sz w:val="28"/>
          <w:szCs w:val="28"/>
          <w:lang w:eastAsia="en-US"/>
        </w:rPr>
        <w:t xml:space="preserve">в многоквартирных домах в 2024 году по сравнению </w:t>
      </w:r>
      <w:r w:rsidR="0076463F" w:rsidRPr="0076463F">
        <w:rPr>
          <w:rFonts w:eastAsiaTheme="minorHAnsi"/>
          <w:sz w:val="28"/>
          <w:szCs w:val="28"/>
          <w:lang w:eastAsia="en-US"/>
        </w:rPr>
        <w:t xml:space="preserve">  </w:t>
      </w:r>
      <w:r w:rsidRPr="0076463F">
        <w:rPr>
          <w:rFonts w:eastAsiaTheme="minorHAnsi"/>
          <w:sz w:val="28"/>
          <w:szCs w:val="28"/>
          <w:lang w:eastAsia="en-US"/>
        </w:rPr>
        <w:t>с 2023 годом:</w:t>
      </w:r>
    </w:p>
    <w:p w14:paraId="3BB26515" w14:textId="77777777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- горячей воды с 19,78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куб.м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 xml:space="preserve">. на 1 проживающего до 19,77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куб.м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>.;</w:t>
      </w:r>
    </w:p>
    <w:p w14:paraId="45DC9FFC" w14:textId="77777777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- холодной воды с 44,22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куб.м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 xml:space="preserve">. на 1 проживающего до 43,93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куб.м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>;</w:t>
      </w:r>
    </w:p>
    <w:p w14:paraId="3BF259B8" w14:textId="2C143ECB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- газа с 175,29 куб. метров на 1 проживающего до 172,58 куб. метров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76463F">
        <w:rPr>
          <w:rFonts w:eastAsiaTheme="minorHAnsi"/>
          <w:sz w:val="28"/>
          <w:szCs w:val="28"/>
          <w:lang w:eastAsia="en-US"/>
        </w:rPr>
        <w:t>на 1 проживающего.</w:t>
      </w:r>
    </w:p>
    <w:p w14:paraId="5B68B325" w14:textId="7823DD3A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Увеличение объемов потребления электроэнергии в 2024 году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76463F">
        <w:rPr>
          <w:rFonts w:eastAsiaTheme="minorHAnsi"/>
          <w:sz w:val="28"/>
          <w:szCs w:val="28"/>
          <w:lang w:eastAsia="en-US"/>
        </w:rPr>
        <w:t>по сравнению с 2023 годом связано с неустойчивыми температурами в период прохождения отопительного периода 2024/2025гг.</w:t>
      </w:r>
    </w:p>
    <w:p w14:paraId="5AAD8155" w14:textId="432DB36B" w:rsidR="00647BF6" w:rsidRPr="0076463F" w:rsidRDefault="00647BF6" w:rsidP="00647BF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lastRenderedPageBreak/>
        <w:t xml:space="preserve">- электрической энергии с 546,49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куб.м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 xml:space="preserve">. на 1 проживающего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до 563,75 </w:t>
      </w:r>
      <w:proofErr w:type="spellStart"/>
      <w:r w:rsidRPr="0076463F">
        <w:rPr>
          <w:rFonts w:eastAsiaTheme="minorHAnsi"/>
          <w:sz w:val="28"/>
          <w:szCs w:val="28"/>
          <w:lang w:eastAsia="en-US"/>
        </w:rPr>
        <w:t>куб.м</w:t>
      </w:r>
      <w:proofErr w:type="spellEnd"/>
      <w:r w:rsidRPr="0076463F">
        <w:rPr>
          <w:rFonts w:eastAsiaTheme="minorHAnsi"/>
          <w:sz w:val="28"/>
          <w:szCs w:val="28"/>
          <w:lang w:eastAsia="en-US"/>
        </w:rPr>
        <w:t xml:space="preserve">; </w:t>
      </w:r>
    </w:p>
    <w:p w14:paraId="0FD88ECC" w14:textId="77777777" w:rsidR="00F5659E" w:rsidRPr="0076463F" w:rsidRDefault="00F5659E" w:rsidP="00F5659E">
      <w:pPr>
        <w:ind w:firstLine="709"/>
        <w:jc w:val="both"/>
        <w:rPr>
          <w:rFonts w:eastAsiaTheme="minorEastAsia"/>
          <w:sz w:val="28"/>
          <w:szCs w:val="28"/>
        </w:rPr>
      </w:pPr>
    </w:p>
    <w:p w14:paraId="4321E717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городском округе Кашира реализуются две муниципальные программы:</w:t>
      </w:r>
    </w:p>
    <w:p w14:paraId="06AB3A0C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- муниципальная программа «Развитие инженерной инфраструктуры, энергоэффективности и отрасли обращения с отходами», утвержденная постановлением администрации городского округа Кашира от 09.12.2022              № 4119-па;</w:t>
      </w:r>
    </w:p>
    <w:p w14:paraId="71DE85EB" w14:textId="6BDAA775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- муниципальная программа «Формирование современной комфортной городской среды», утвержденная постановлением администрации городского округа Кашира </w:t>
      </w:r>
      <w:r w:rsidR="0076463F" w:rsidRPr="0076463F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от 12.12.2022 № 4147-па. </w:t>
      </w:r>
    </w:p>
    <w:p w14:paraId="00C484FB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В рамках, которых реализуются мероприятия, направленные на сокращение потребления энергетических ресурсов с помощью применения новых технологий, устанавливается энергоэффективное оборудование.</w:t>
      </w:r>
    </w:p>
    <w:p w14:paraId="0E2E475C" w14:textId="576A78E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Источником информации по удельному объему потребления электрической энергии, тепловой энергии, природного газа, горячей и холодной воды муниципальными учреждениями, в том числе, автономными и казенными учреждениями, за 2023 год являются данные системы автоматического сбора данных </w:t>
      </w:r>
      <w:r w:rsidR="0076463F" w:rsidRPr="0076463F">
        <w:rPr>
          <w:rFonts w:eastAsiaTheme="minorHAnsi"/>
          <w:sz w:val="28"/>
          <w:szCs w:val="28"/>
          <w:lang w:eastAsia="en-US"/>
        </w:rPr>
        <w:t xml:space="preserve">             </w:t>
      </w:r>
      <w:r w:rsidRPr="0076463F">
        <w:rPr>
          <w:rFonts w:eastAsiaTheme="minorHAnsi"/>
          <w:sz w:val="28"/>
          <w:szCs w:val="28"/>
          <w:lang w:eastAsia="en-US"/>
        </w:rPr>
        <w:t>в целях управления энергосбережением на объектах Московской области (САСДУЭ).</w:t>
      </w:r>
    </w:p>
    <w:p w14:paraId="2074546A" w14:textId="77777777" w:rsidR="003F059E" w:rsidRPr="0076463F" w:rsidRDefault="003F059E" w:rsidP="003F059E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>Уменьшение объема потребления электрической энергии в 2024 году произошло в связи с увеличением количества посетителей в учреждениях культуры и спорта.</w:t>
      </w:r>
    </w:p>
    <w:p w14:paraId="29D72A22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E781E59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Объем потребленной (израсходованной) тепловой энергии в 2024 году увеличился. Экономию ресурс достичь не удалось в связи с тем, что в двух зданиях МБОУ «СОШ № 10» закончился капитальный ремонт и возобновлен образовательный процесс. </w:t>
      </w:r>
    </w:p>
    <w:p w14:paraId="2131232C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51F2141" w14:textId="4D574505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Общая площадь муниципальных бюджетных учреждений не изменилась. </w:t>
      </w:r>
      <w:r w:rsidR="00E37C3B" w:rsidRPr="0076463F">
        <w:rPr>
          <w:rFonts w:eastAsiaTheme="minorHAnsi"/>
          <w:sz w:val="28"/>
          <w:szCs w:val="28"/>
          <w:lang w:eastAsia="en-US"/>
        </w:rPr>
        <w:t xml:space="preserve">   </w:t>
      </w:r>
      <w:r w:rsidR="0076463F" w:rsidRPr="0076463F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За 2024 год являются данные системы автоматического сбора данных в целях управления энергосбережением на объектах Московской области (САСДУЭ). </w:t>
      </w:r>
    </w:p>
    <w:p w14:paraId="464BA563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F149AA8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По ресурсу горячее водоснабжение за отчетный период не удалось достичь экономии в связи с тем, что в двух зданиях МБОУ «СОШ № 10» закончился капитальный ремонт и возобновлен образовательный процесс. </w:t>
      </w:r>
    </w:p>
    <w:p w14:paraId="347E1B1D" w14:textId="77777777" w:rsidR="003F059E" w:rsidRPr="0076463F" w:rsidRDefault="003F059E" w:rsidP="003F0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4E2F994" w14:textId="04A1DC3E" w:rsidR="003F059E" w:rsidRPr="0076463F" w:rsidRDefault="003F059E" w:rsidP="003F0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6463F">
        <w:rPr>
          <w:rFonts w:eastAsiaTheme="minorHAnsi"/>
          <w:color w:val="000000"/>
          <w:sz w:val="28"/>
          <w:szCs w:val="28"/>
          <w:lang w:eastAsia="en-US"/>
        </w:rPr>
        <w:t xml:space="preserve">Объем потребленной (израсходованной) холодной воды в 2024 году увеличился </w:t>
      </w:r>
      <w:r w:rsidR="0076463F" w:rsidRPr="0076463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6463F">
        <w:rPr>
          <w:rFonts w:eastAsiaTheme="minorHAnsi"/>
          <w:color w:val="000000"/>
          <w:sz w:val="28"/>
          <w:szCs w:val="28"/>
          <w:lang w:eastAsia="en-US"/>
        </w:rPr>
        <w:t>в связи с тем, что в двух зданиях МБОУ «СОШ № 10» закончился капитальный ремонт и возобновлен образовательный процесс.</w:t>
      </w:r>
    </w:p>
    <w:p w14:paraId="728D9EFE" w14:textId="77777777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E197C9F" w14:textId="0957B405" w:rsidR="003F059E" w:rsidRPr="0076463F" w:rsidRDefault="003F059E" w:rsidP="003F05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463F">
        <w:rPr>
          <w:rFonts w:eastAsiaTheme="minorHAnsi"/>
          <w:sz w:val="28"/>
          <w:szCs w:val="28"/>
          <w:lang w:eastAsia="en-US"/>
        </w:rPr>
        <w:t xml:space="preserve">Объем потребленного (израсходованного) природного газа в 2024 году увеличился. Увеличение потребления ресурса газа в учреждениях связано </w:t>
      </w:r>
      <w:r w:rsidR="0076463F" w:rsidRPr="0076463F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76463F">
        <w:rPr>
          <w:rFonts w:eastAsiaTheme="minorHAnsi"/>
          <w:sz w:val="28"/>
          <w:szCs w:val="28"/>
          <w:lang w:eastAsia="en-US"/>
        </w:rPr>
        <w:t xml:space="preserve">с увеличением количества посетителей в учреждения спорта (бассейн) и культуры. </w:t>
      </w:r>
    </w:p>
    <w:p w14:paraId="14314EA7" w14:textId="1EEB477A" w:rsidR="00BC56F6" w:rsidRPr="0076463F" w:rsidRDefault="00BC56F6" w:rsidP="003F059E">
      <w:pPr>
        <w:ind w:firstLine="709"/>
        <w:jc w:val="both"/>
        <w:rPr>
          <w:sz w:val="28"/>
          <w:szCs w:val="28"/>
        </w:rPr>
      </w:pPr>
    </w:p>
    <w:sectPr w:rsidR="00BC56F6" w:rsidRPr="0076463F" w:rsidSect="00C66177">
      <w:footerReference w:type="even" r:id="rId8"/>
      <w:footerReference w:type="default" r:id="rId9"/>
      <w:pgSz w:w="11906" w:h="16838" w:code="9"/>
      <w:pgMar w:top="568" w:right="746" w:bottom="14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BDE0" w14:textId="77777777" w:rsidR="00F86EF9" w:rsidRDefault="00F86EF9">
      <w:r>
        <w:separator/>
      </w:r>
    </w:p>
  </w:endnote>
  <w:endnote w:type="continuationSeparator" w:id="0">
    <w:p w14:paraId="6F6039AC" w14:textId="77777777" w:rsidR="00F86EF9" w:rsidRDefault="00F8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1E1A" w14:textId="77777777" w:rsidR="00A05736" w:rsidRDefault="004433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BBB34D" w14:textId="77777777" w:rsidR="00A05736" w:rsidRDefault="00A057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91BF" w14:textId="77777777" w:rsidR="00A05736" w:rsidRDefault="004433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69AE">
      <w:rPr>
        <w:rStyle w:val="a5"/>
        <w:noProof/>
      </w:rPr>
      <w:t>5</w:t>
    </w:r>
    <w:r>
      <w:rPr>
        <w:rStyle w:val="a5"/>
      </w:rPr>
      <w:fldChar w:fldCharType="end"/>
    </w:r>
  </w:p>
  <w:p w14:paraId="11E213F2" w14:textId="77777777" w:rsidR="00A05736" w:rsidRDefault="00A057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34E8" w14:textId="77777777" w:rsidR="00F86EF9" w:rsidRDefault="00F86EF9">
      <w:r>
        <w:separator/>
      </w:r>
    </w:p>
  </w:footnote>
  <w:footnote w:type="continuationSeparator" w:id="0">
    <w:p w14:paraId="4BFD59CD" w14:textId="77777777" w:rsidR="00F86EF9" w:rsidRDefault="00F8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2"/>
    <w:multiLevelType w:val="hybridMultilevel"/>
    <w:tmpl w:val="182C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C34B9"/>
    <w:multiLevelType w:val="hybridMultilevel"/>
    <w:tmpl w:val="30A0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43743"/>
    <w:multiLevelType w:val="multilevel"/>
    <w:tmpl w:val="0CB84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70A7E27"/>
    <w:multiLevelType w:val="hybridMultilevel"/>
    <w:tmpl w:val="6450B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8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10864">
    <w:abstractNumId w:val="3"/>
  </w:num>
  <w:num w:numId="3" w16cid:durableId="297958746">
    <w:abstractNumId w:val="2"/>
  </w:num>
  <w:num w:numId="4" w16cid:durableId="1240402169">
    <w:abstractNumId w:val="1"/>
  </w:num>
  <w:num w:numId="5" w16cid:durableId="145663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52"/>
    <w:rsid w:val="0001313A"/>
    <w:rsid w:val="00021789"/>
    <w:rsid w:val="00037840"/>
    <w:rsid w:val="000401B9"/>
    <w:rsid w:val="0004660A"/>
    <w:rsid w:val="00054906"/>
    <w:rsid w:val="00062790"/>
    <w:rsid w:val="00062A9F"/>
    <w:rsid w:val="00065859"/>
    <w:rsid w:val="00085DEF"/>
    <w:rsid w:val="000A429B"/>
    <w:rsid w:val="000C620B"/>
    <w:rsid w:val="000C674C"/>
    <w:rsid w:val="000D5600"/>
    <w:rsid w:val="000F521B"/>
    <w:rsid w:val="000F5C0A"/>
    <w:rsid w:val="000F6BC8"/>
    <w:rsid w:val="00103961"/>
    <w:rsid w:val="0011772A"/>
    <w:rsid w:val="001368B3"/>
    <w:rsid w:val="00136E4D"/>
    <w:rsid w:val="0014007D"/>
    <w:rsid w:val="00140B91"/>
    <w:rsid w:val="00151FCA"/>
    <w:rsid w:val="00153A2E"/>
    <w:rsid w:val="001541F3"/>
    <w:rsid w:val="00161A61"/>
    <w:rsid w:val="0016249B"/>
    <w:rsid w:val="00174E88"/>
    <w:rsid w:val="001761BA"/>
    <w:rsid w:val="001918BB"/>
    <w:rsid w:val="001977B7"/>
    <w:rsid w:val="001A2C7E"/>
    <w:rsid w:val="001A34F9"/>
    <w:rsid w:val="001B41D5"/>
    <w:rsid w:val="001B6CC4"/>
    <w:rsid w:val="001D006C"/>
    <w:rsid w:val="001D334B"/>
    <w:rsid w:val="001E0D53"/>
    <w:rsid w:val="001E79E2"/>
    <w:rsid w:val="001F356A"/>
    <w:rsid w:val="00204897"/>
    <w:rsid w:val="00205118"/>
    <w:rsid w:val="0020787C"/>
    <w:rsid w:val="002200EF"/>
    <w:rsid w:val="0022203A"/>
    <w:rsid w:val="002411C7"/>
    <w:rsid w:val="00245BD7"/>
    <w:rsid w:val="00246E66"/>
    <w:rsid w:val="00261721"/>
    <w:rsid w:val="00270F5E"/>
    <w:rsid w:val="00275CFD"/>
    <w:rsid w:val="00283159"/>
    <w:rsid w:val="00285C3C"/>
    <w:rsid w:val="0028760F"/>
    <w:rsid w:val="00287633"/>
    <w:rsid w:val="00292543"/>
    <w:rsid w:val="00296CB5"/>
    <w:rsid w:val="002A60FD"/>
    <w:rsid w:val="002D05DF"/>
    <w:rsid w:val="002D1370"/>
    <w:rsid w:val="002E0678"/>
    <w:rsid w:val="002E671C"/>
    <w:rsid w:val="002F4560"/>
    <w:rsid w:val="00301F3B"/>
    <w:rsid w:val="00305AC7"/>
    <w:rsid w:val="0032412A"/>
    <w:rsid w:val="0033089B"/>
    <w:rsid w:val="0033704D"/>
    <w:rsid w:val="003444F2"/>
    <w:rsid w:val="00346796"/>
    <w:rsid w:val="00360127"/>
    <w:rsid w:val="00365F08"/>
    <w:rsid w:val="00381755"/>
    <w:rsid w:val="003823FD"/>
    <w:rsid w:val="00397635"/>
    <w:rsid w:val="003A0819"/>
    <w:rsid w:val="003A1825"/>
    <w:rsid w:val="003B25D8"/>
    <w:rsid w:val="003B50B8"/>
    <w:rsid w:val="003C4F52"/>
    <w:rsid w:val="003D22A9"/>
    <w:rsid w:val="003E10CE"/>
    <w:rsid w:val="003E7BEF"/>
    <w:rsid w:val="003F059E"/>
    <w:rsid w:val="003F3FF1"/>
    <w:rsid w:val="003F60F5"/>
    <w:rsid w:val="004071A2"/>
    <w:rsid w:val="00424D46"/>
    <w:rsid w:val="00427111"/>
    <w:rsid w:val="0043032D"/>
    <w:rsid w:val="00432E7F"/>
    <w:rsid w:val="00434BC3"/>
    <w:rsid w:val="004433BE"/>
    <w:rsid w:val="00443570"/>
    <w:rsid w:val="00446D38"/>
    <w:rsid w:val="00454BA9"/>
    <w:rsid w:val="004569C7"/>
    <w:rsid w:val="00462316"/>
    <w:rsid w:val="00474DF5"/>
    <w:rsid w:val="00477363"/>
    <w:rsid w:val="004909E7"/>
    <w:rsid w:val="004947B4"/>
    <w:rsid w:val="004B44CE"/>
    <w:rsid w:val="004B544B"/>
    <w:rsid w:val="004C196C"/>
    <w:rsid w:val="004D4C4D"/>
    <w:rsid w:val="004D52D4"/>
    <w:rsid w:val="004E41A9"/>
    <w:rsid w:val="004F0B69"/>
    <w:rsid w:val="00510971"/>
    <w:rsid w:val="00515A72"/>
    <w:rsid w:val="00516733"/>
    <w:rsid w:val="005214E9"/>
    <w:rsid w:val="005251A7"/>
    <w:rsid w:val="00525B8C"/>
    <w:rsid w:val="00530BD1"/>
    <w:rsid w:val="005437C5"/>
    <w:rsid w:val="005442F3"/>
    <w:rsid w:val="005449BA"/>
    <w:rsid w:val="00555E14"/>
    <w:rsid w:val="005762F9"/>
    <w:rsid w:val="0058046A"/>
    <w:rsid w:val="00591265"/>
    <w:rsid w:val="005B4441"/>
    <w:rsid w:val="005C0FB7"/>
    <w:rsid w:val="005C4089"/>
    <w:rsid w:val="005C5BD3"/>
    <w:rsid w:val="005D2FE5"/>
    <w:rsid w:val="005D3582"/>
    <w:rsid w:val="005D5578"/>
    <w:rsid w:val="005E220D"/>
    <w:rsid w:val="005F313D"/>
    <w:rsid w:val="00601B07"/>
    <w:rsid w:val="0060496C"/>
    <w:rsid w:val="0061185F"/>
    <w:rsid w:val="0061583E"/>
    <w:rsid w:val="00616B18"/>
    <w:rsid w:val="00622A1B"/>
    <w:rsid w:val="0063267C"/>
    <w:rsid w:val="00636AA4"/>
    <w:rsid w:val="00646139"/>
    <w:rsid w:val="00647BF6"/>
    <w:rsid w:val="0066247E"/>
    <w:rsid w:val="0066761B"/>
    <w:rsid w:val="00692ACE"/>
    <w:rsid w:val="00696446"/>
    <w:rsid w:val="006B5106"/>
    <w:rsid w:val="006B59F8"/>
    <w:rsid w:val="006D413C"/>
    <w:rsid w:val="006F479E"/>
    <w:rsid w:val="00711102"/>
    <w:rsid w:val="00714D02"/>
    <w:rsid w:val="0071530D"/>
    <w:rsid w:val="0073215B"/>
    <w:rsid w:val="00735C23"/>
    <w:rsid w:val="00740EC6"/>
    <w:rsid w:val="00743577"/>
    <w:rsid w:val="0075558C"/>
    <w:rsid w:val="00757A5C"/>
    <w:rsid w:val="007605A6"/>
    <w:rsid w:val="0076463F"/>
    <w:rsid w:val="00767363"/>
    <w:rsid w:val="0077260E"/>
    <w:rsid w:val="00774E23"/>
    <w:rsid w:val="00781850"/>
    <w:rsid w:val="007A2C4D"/>
    <w:rsid w:val="007A524C"/>
    <w:rsid w:val="007B673F"/>
    <w:rsid w:val="007B75C3"/>
    <w:rsid w:val="007C6F25"/>
    <w:rsid w:val="007D00AF"/>
    <w:rsid w:val="008000BF"/>
    <w:rsid w:val="0080486A"/>
    <w:rsid w:val="008113B7"/>
    <w:rsid w:val="0081332B"/>
    <w:rsid w:val="008145CE"/>
    <w:rsid w:val="00831A08"/>
    <w:rsid w:val="008354E3"/>
    <w:rsid w:val="008530DC"/>
    <w:rsid w:val="0085701B"/>
    <w:rsid w:val="00865026"/>
    <w:rsid w:val="00877646"/>
    <w:rsid w:val="00882FA0"/>
    <w:rsid w:val="008833F0"/>
    <w:rsid w:val="00883B61"/>
    <w:rsid w:val="00892CCA"/>
    <w:rsid w:val="008A12A4"/>
    <w:rsid w:val="008A47D7"/>
    <w:rsid w:val="008B17AF"/>
    <w:rsid w:val="008B315A"/>
    <w:rsid w:val="008B3B83"/>
    <w:rsid w:val="008B7759"/>
    <w:rsid w:val="008C06E2"/>
    <w:rsid w:val="008C21ED"/>
    <w:rsid w:val="008C436D"/>
    <w:rsid w:val="008C7033"/>
    <w:rsid w:val="008E1AE1"/>
    <w:rsid w:val="008E1C74"/>
    <w:rsid w:val="008E2CEC"/>
    <w:rsid w:val="008E3626"/>
    <w:rsid w:val="00900C3E"/>
    <w:rsid w:val="00905574"/>
    <w:rsid w:val="00914568"/>
    <w:rsid w:val="00916840"/>
    <w:rsid w:val="00917806"/>
    <w:rsid w:val="009476ED"/>
    <w:rsid w:val="00955A8C"/>
    <w:rsid w:val="0095639E"/>
    <w:rsid w:val="0097233E"/>
    <w:rsid w:val="00984AD9"/>
    <w:rsid w:val="00992DB5"/>
    <w:rsid w:val="009A608F"/>
    <w:rsid w:val="009B26C3"/>
    <w:rsid w:val="009B5CC2"/>
    <w:rsid w:val="009B7757"/>
    <w:rsid w:val="009C6846"/>
    <w:rsid w:val="009C69CF"/>
    <w:rsid w:val="009C7563"/>
    <w:rsid w:val="009D31E9"/>
    <w:rsid w:val="009E41BD"/>
    <w:rsid w:val="009F35A5"/>
    <w:rsid w:val="009F54BC"/>
    <w:rsid w:val="00A05736"/>
    <w:rsid w:val="00A06214"/>
    <w:rsid w:val="00A1403C"/>
    <w:rsid w:val="00A40BC3"/>
    <w:rsid w:val="00A539AF"/>
    <w:rsid w:val="00A60CC8"/>
    <w:rsid w:val="00A65AFB"/>
    <w:rsid w:val="00A738A8"/>
    <w:rsid w:val="00A81220"/>
    <w:rsid w:val="00A91410"/>
    <w:rsid w:val="00A915C6"/>
    <w:rsid w:val="00A918B7"/>
    <w:rsid w:val="00A95234"/>
    <w:rsid w:val="00AB0986"/>
    <w:rsid w:val="00AB4F43"/>
    <w:rsid w:val="00AC491F"/>
    <w:rsid w:val="00AD2F9F"/>
    <w:rsid w:val="00AD56C7"/>
    <w:rsid w:val="00AE1A45"/>
    <w:rsid w:val="00AE69AE"/>
    <w:rsid w:val="00AF4351"/>
    <w:rsid w:val="00AF4578"/>
    <w:rsid w:val="00AF615C"/>
    <w:rsid w:val="00B05DFE"/>
    <w:rsid w:val="00B14D31"/>
    <w:rsid w:val="00B17162"/>
    <w:rsid w:val="00B25C9F"/>
    <w:rsid w:val="00B3136A"/>
    <w:rsid w:val="00B31710"/>
    <w:rsid w:val="00B557FB"/>
    <w:rsid w:val="00B55A97"/>
    <w:rsid w:val="00B55FD7"/>
    <w:rsid w:val="00B665D8"/>
    <w:rsid w:val="00B66AE3"/>
    <w:rsid w:val="00B71223"/>
    <w:rsid w:val="00B729D9"/>
    <w:rsid w:val="00B83193"/>
    <w:rsid w:val="00B8330F"/>
    <w:rsid w:val="00B839C6"/>
    <w:rsid w:val="00B83C8F"/>
    <w:rsid w:val="00B8607C"/>
    <w:rsid w:val="00BB1185"/>
    <w:rsid w:val="00BC56F6"/>
    <w:rsid w:val="00BC59B5"/>
    <w:rsid w:val="00BC7315"/>
    <w:rsid w:val="00BE2D60"/>
    <w:rsid w:val="00BE3960"/>
    <w:rsid w:val="00BE468C"/>
    <w:rsid w:val="00BF79F2"/>
    <w:rsid w:val="00BF7F54"/>
    <w:rsid w:val="00C01918"/>
    <w:rsid w:val="00C11A73"/>
    <w:rsid w:val="00C15A8D"/>
    <w:rsid w:val="00C235B0"/>
    <w:rsid w:val="00C329B3"/>
    <w:rsid w:val="00C34D83"/>
    <w:rsid w:val="00C82760"/>
    <w:rsid w:val="00C91D6C"/>
    <w:rsid w:val="00C93908"/>
    <w:rsid w:val="00CA1619"/>
    <w:rsid w:val="00CA4A50"/>
    <w:rsid w:val="00CB089C"/>
    <w:rsid w:val="00CB73FE"/>
    <w:rsid w:val="00CC2125"/>
    <w:rsid w:val="00CC66BB"/>
    <w:rsid w:val="00CE327B"/>
    <w:rsid w:val="00CE57A0"/>
    <w:rsid w:val="00CE60C5"/>
    <w:rsid w:val="00D0092E"/>
    <w:rsid w:val="00D0662E"/>
    <w:rsid w:val="00D143F6"/>
    <w:rsid w:val="00D20B41"/>
    <w:rsid w:val="00D215F6"/>
    <w:rsid w:val="00D23718"/>
    <w:rsid w:val="00D41243"/>
    <w:rsid w:val="00D75E29"/>
    <w:rsid w:val="00D87B1F"/>
    <w:rsid w:val="00D87C93"/>
    <w:rsid w:val="00DA5F15"/>
    <w:rsid w:val="00DB3B8E"/>
    <w:rsid w:val="00DB4C42"/>
    <w:rsid w:val="00DC088F"/>
    <w:rsid w:val="00DD0029"/>
    <w:rsid w:val="00DD7520"/>
    <w:rsid w:val="00DE264D"/>
    <w:rsid w:val="00DE5DF1"/>
    <w:rsid w:val="00DF000C"/>
    <w:rsid w:val="00DF3C2A"/>
    <w:rsid w:val="00DF3DC4"/>
    <w:rsid w:val="00DF6C26"/>
    <w:rsid w:val="00E17D64"/>
    <w:rsid w:val="00E37C3B"/>
    <w:rsid w:val="00E535FD"/>
    <w:rsid w:val="00E53896"/>
    <w:rsid w:val="00E662E8"/>
    <w:rsid w:val="00E66C7F"/>
    <w:rsid w:val="00E67DFE"/>
    <w:rsid w:val="00E741BA"/>
    <w:rsid w:val="00E76A72"/>
    <w:rsid w:val="00E80F04"/>
    <w:rsid w:val="00E84AEC"/>
    <w:rsid w:val="00E90BA0"/>
    <w:rsid w:val="00EA009E"/>
    <w:rsid w:val="00EA05CD"/>
    <w:rsid w:val="00EA0661"/>
    <w:rsid w:val="00EB5C1F"/>
    <w:rsid w:val="00EB6E1A"/>
    <w:rsid w:val="00ED57DF"/>
    <w:rsid w:val="00ED69F3"/>
    <w:rsid w:val="00ED76F3"/>
    <w:rsid w:val="00EE17F3"/>
    <w:rsid w:val="00EE75D6"/>
    <w:rsid w:val="00EF171B"/>
    <w:rsid w:val="00EF78B3"/>
    <w:rsid w:val="00F07A2B"/>
    <w:rsid w:val="00F17365"/>
    <w:rsid w:val="00F21B85"/>
    <w:rsid w:val="00F269A2"/>
    <w:rsid w:val="00F329F5"/>
    <w:rsid w:val="00F40CD3"/>
    <w:rsid w:val="00F47AF8"/>
    <w:rsid w:val="00F52701"/>
    <w:rsid w:val="00F5659E"/>
    <w:rsid w:val="00F57525"/>
    <w:rsid w:val="00F636DA"/>
    <w:rsid w:val="00F77E03"/>
    <w:rsid w:val="00F83FFB"/>
    <w:rsid w:val="00F85FDF"/>
    <w:rsid w:val="00F86EF9"/>
    <w:rsid w:val="00FA25E4"/>
    <w:rsid w:val="00FD7352"/>
    <w:rsid w:val="00FD79B7"/>
    <w:rsid w:val="00FE0463"/>
    <w:rsid w:val="00FE2BA1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9404"/>
  <w15:docId w15:val="{2F8093E2-75CB-452B-A3BA-9828BD7C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8B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18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18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18B7"/>
  </w:style>
  <w:style w:type="paragraph" w:styleId="a6">
    <w:name w:val="List Paragraph"/>
    <w:basedOn w:val="a"/>
    <w:uiPriority w:val="34"/>
    <w:qFormat/>
    <w:rsid w:val="00984A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6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84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F35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3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A915C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A915C6"/>
    <w:pPr>
      <w:shd w:val="clear" w:color="auto" w:fill="FFFFFF"/>
      <w:spacing w:before="420" w:line="317" w:lineRule="exact"/>
      <w:ind w:firstLine="620"/>
      <w:jc w:val="both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AED6-D5D0-4203-8A41-69A82EBA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11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Миронова</cp:lastModifiedBy>
  <cp:revision>254</cp:revision>
  <cp:lastPrinted>2025-04-25T12:05:00Z</cp:lastPrinted>
  <dcterms:created xsi:type="dcterms:W3CDTF">2018-04-18T06:31:00Z</dcterms:created>
  <dcterms:modified xsi:type="dcterms:W3CDTF">2025-04-25T12:20:00Z</dcterms:modified>
</cp:coreProperties>
</file>